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VSAT</w:t>
      </w:r>
      <w:r>
        <w:rPr>
          <w:rFonts w:ascii="Calibri" w:hAnsi="Calibri"/>
          <w:b/>
          <w:color w:val="1A2010"/>
          <w:sz w:val="40"/>
        </w:rPr>
        <w:t xml:space="preserve">  Viasat, Inc.</w:t>
      </w:r>
    </w:p>
    <w:p>
      <w:pPr>
        <w:spacing w:after="120"/>
      </w:pPr>
      <w:r>
        <w:rPr>
          <w:rFonts w:ascii="Calibri" w:hAnsi="Calibri"/>
          <w:b/>
          <w:color w:val="6E8450"/>
          <w:sz w:val="18"/>
        </w:rPr>
        <w:t>GROWTH SLEEVE · 2026-09-16 · Inspire: 53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Communication Equipment · NASDAQ · United States</w:t>
      </w:r>
    </w:p>
    <w:p>
      <w:pPr>
        <w:spacing w:after="80"/>
      </w:pPr>
      <w:r>
        <w:rPr>
          <w:rFonts w:ascii="Calibri" w:hAnsi="Calibri"/>
          <w:b w:val="0"/>
          <w:color w:val="3A4A28"/>
          <w:sz w:val="20"/>
        </w:rPr>
        <w:t>Viasat, Inc. is a global communications company providing satellite-based broadband connectivity, defense communications, and aviation internet services. Following its $7.3B acquisition of Inmarsat in 2023, Viasat operates a multi-orbit satellite fleet serving commercial airlines, maritime, government/defense, and consumer broadband markets. FY2026 (ended March 2026) delivered record revenue of $4.6B, record new contract awards of $4.9B, and adjusted EBITDA of $1.55B, with net loss narrowing dramatically to $34M from $575M prior year. FY2027 guidance calls for mid-single-digit revenue growth and approximately $180M positive free cash flow.</w:t>
      </w:r>
    </w:p>
    <w:p>
      <w:r>
        <w:rPr>
          <w:rFonts w:ascii="Calibri" w:hAnsi="Calibri"/>
          <w:b/>
          <w:color w:val="6E8450"/>
          <w:sz w:val="18"/>
        </w:rPr>
        <w:t>7,000 Employees · https://www.viasat.com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$7.3B acquisition of Inmarsat in 2023 was transformative, combining two major satellite operators into a multi-orbit constellation serving commercial, maritime, and defense markets. FY2026 delivered record new contract awards of $4.9B, validating the combined platform's market position [1]. ViaSat-3 represents next-generation high-capacity satellite technology. However, the first ViaSat-3 satellite suffered partial power system issues after a delayed launch, tempering execution credibility. AI Deployment (0/2): CIO Krishna Nathan leads digital transformation including AI initiatives, but no customer-facing AI products, AI-driven revenue, or quantified internal efficiency gains have been reported [3]. Market Share (1/2): Combined Viasat-Inmarsat is a significant player in satellite communications, particularly in in-flight connectivity with continued commercial aircraft growth. Defense and Advanced Technologies (DAT) revenue grew 12% YoY in FY2026 [1]. However, SpaceX's Starlink is rapidly gaining share across consumer, enterprise, and aviation segments, pressuring Viasat's competitive position. Product Pipeline (1/2): ViaSat-3 constellation service entry provides step-function bandwidth capacity increase. Direct-to-device connectivity development, multi-orbit sovereign solutions, and expanding defense platforms represent a visible pipeline [1]. However, ViaSat-3 delays and execution risk persist. R&amp;D Intensity (1/1): Viasat's R&amp;D spending as a percentage of revenue is well above communications industry average, reflecting the capital-intensive engineering-first culture required for satellite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Viasat's purpose centers on 'connecting the world' through satellite broadband, with genuine commitment to bridging the digital divide for underserved communities globally. Mark Dankberg co-founded the company with this vision 40 years ago, and it has shaped strategic decisions — investing billions in satellite infrastructure serving markets other companies ignore [5]. This is specific, connects to a larger purpose, and differentiates from competitors. However, execution has been inconsistent and the mission remains partially aspirational. Community Impact (1/2): Viasat maintains meaningful digital inclusion programs providing satellite internet to underserved areas in Latin America, Africa, and rural communities. The company publishes annual ESG Impact Reports (FY2021-2024) with ISO 14001 certified Environmental Management System [5]. Employee Retention (1/2): Executive Chairman Dankberg (co-founder, 40 years) and CEO Baldridge provide exceptional leadership continuity. The 7,000-person company maintains a focused engineering culture. However, 20%+ workforce reduction post-Inmarsat integration (2023) and mixed Glassdoor reviews citing 'out of touch' leadership are concerns [3]. No specific voluntary turnover data available. Insider Buying (0/2): Net insider selling in recent periods with no meaningful insider buying identified. Dankberg's ownership is significant as co-founder but no recent purchasing activity demonstrates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The company's financial trajectory is improving — FY2026 net loss narrowed to $34M from $575M, and FY2027 guides to $180M positive free cash flow [1]. D/E of 146.8% remains significantly above the 70% target, reflecting the massive Inmarsat acquisition debt. ROE of 0.19% is barely positive after years of losses, scoring near zero against the 15% target. Profit margin of -0.64% is essentially breakeven — dramatically improved from -11.4% TTM but still below the 0% floor. Forward P/E of 423.65x reflects barely positive earnings expectations; effectively scores zero. Revenue growth YoY of -1.2% suggests the company is in a transition period between integration and growth. The 5-year revenue CAGR of ~15% is heavily driven by the Inmarsat acquisition rather than organic growth. PEG of 0.26 is artificially low due to earnings recovery from a deeply negative base. Stock clears the liquidity floor with ~$159M in daily trading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Viasat under co-founder Mark Dankberg's 40-year leadership demonstrates genuine commitment to a long-term vision of global satellite connectivity. The willingness to invest billions in ViaSat-3 and acquire Inmarsat for $7.3B despite years of operating losses reflects extraordinary courage. Record FY2026 contract awards of $4.9B and the improving financial trajectory suggest the vision may finally be materializing. However, the mounting debt ($7B+), competitive pressure from Starlink, workforce reductions, and insider selling raise questions about whether the financial leverage is sustainable. Sinek would admire the founder-led purpose but question the organizational trust after 20%+ layoffs.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Dankberg co-founded Viasat 40 years ago with a genuine vision of satellite connectivity reaching underserved populations globally — a cause that is inclusive, service-oriented, and bigger than any single product. The company's digital inclusion programs and four decades of commitment to broadband technology demonstrate remarkable consistency of purpose [5]. Strategic decisions — investing billions in ViaSat-3 despite losses, acquiring Inmarsat to accelerate the mission — trace directly to this vision. However, the cause hasn't been fully validated by decades of profitable execution; Viasat has operated at or near breakeven for most of its recent history while pursuing the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Viasat's 7,000-person organization maintains a focused engineering culture with co-founder Dankberg providing technical thought leadership and CEO Baldridge leading operations [3]. The relatively small workforce for a global satellite company suggests lean, empowered teams. Leadership continuity at the top is strong with decades-long tenures. However, the 20%+ workforce reduction post-Inmarsat integration created organizational trauma, and Glassdoor reviews describe senior leadership as 'an out of touch old boys club' [3]. Trust was damaged by the layoffs even if necessary for integration.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Viasat's competitive narrative focuses on technical superiority and differentiating from SpaceX Starlink's LEO approach. No evidence of management publicly acknowledging Starlink's strengths or using competitive pressure as motivation for self-improvement. The competitive framing tends toward defending GEO satellite advantages and has historically included legal challenges against SpaceX rather than learning from their innovations in launch costs and constellation scaling.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Viasat has evolved meaningfully from a defense electronics company to a vertically integrated global satellite communications operator through the $7.3B Inmarsat acquisition, creating a multi-orbit fleet serving commercial aviation, maritime, government, and consumer markets [1]. This represents genuine business model evolution — from hardware vendor to infrastructure operator and service provider. Direct-to-device and multi-orbit sovereign solutions represent further evolution. However, each pivot has increased financial leverage rather than enabling a clean transformation.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Viasat has made extraordinarily courageous capital allocation decisions — investing billions in the ViaSat-3 constellation despite years of operating losses, and acquiring Inmarsat for $7.3B to create a combined satellite platform [1]. These bets required taking on $7B+ in debt and enduring years of negative ROE while SpaceX Starlink attracted market attention. Dankberg's willingness to sacrifice near-term profitability for long-term infrastructure capability is textbook Sinek courage. FY2026 record contract awards of $4.9B and the path to $180M positive FCF in FY2027 suggest the courage is being validated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Viasat is at a financial inflection point: FY2026 delivered record revenue of $4.6B, record adjusted EBITDA of $1.55B, and record new contract awards of $4.9B, while the net loss narrowed dramatically to $34M from $575M prior year [1]. FY2027 guidance calls for mid-single-digit revenue growth with mid-teens DAT growth (+12% in FY2026) and approximately $180M positive free cash flow — the company's first sustained positive FCF after years of infrastructure investment [1][2]. D/E of 146.8% is high but improving as cash generation ramps. The multi-orbit satellite fleet (GEO, MEO, LEO) serves markets where terrestrial alternatives are impossible — aviation, maritime, military, and remote broadband — providing structural demand insulation. At $70.61, the stock has recovered from a $26.10 52-week low, suggesting the market is pricing in the improving trajectory. The Inspire Impact Score of 53 (ALIGNED) is a positive for faith-based investors [4].</w:t>
      </w:r>
    </w:p>
    <w:p>
      <w:pPr>
        <w:spacing w:after="120"/>
      </w:pPr>
      <w:r>
        <w:rPr>
          <w:rFonts w:ascii="Calibri" w:hAnsi="Calibri"/>
          <w:b w:val="0"/>
          <w:color w:val="3A4A28"/>
          <w:sz w:val="20"/>
        </w:rPr>
        <w:t>The bear case centers on leverage, competition, and execution risk. D/E of 146.8% remains more than double the IOWN 70% target, with $7B+ in debt creating significant financial fragility — any revenue shortfall or ViaSat-3 capacity disappointment could strain the balance sheet [4]. ROE of 0.19% is barely positive after years of losses, and profit margin of -0.64% means the company has not yet proven sustainable profitability from its massive satellite infrastructure investment. SpaceX's Starlink is aggressively expanding into aviation and maritime markets with lower-latency LEO technology and dramatically lower launch costs, directly threatening Viasat's most attractive growth segments. Revenue growth of -1.2% YoY suggests the transition from integration to growth has not yet materialized organically. The first ViaSat-3 satellite's partial power system failure raises execution risk for the broader constellation. Insider selling and the 20%+ post-Inmarsat layoffs signal management prioritizing financial survival over growth investment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FY2026 new contract awards of $4.9B and $4.07B+ backlog providing multi-year revenue visibility, with DAT segment growing 12% YoY and FY2027 guided for mid-teens DAT growth [1]</w:t>
      </w:r>
    </w:p>
    <w:p>
      <w:pPr>
        <w:spacing w:before="40" w:after="40"/>
        <w:ind w:left="283"/>
      </w:pPr>
      <w:r>
        <w:rPr>
          <w:rFonts w:ascii="Calibri" w:hAnsi="Calibri"/>
          <w:b/>
          <w:color w:val="4A6B25"/>
          <w:sz w:val="20"/>
        </w:rPr>
        <w:t xml:space="preserve">2. </w:t>
      </w:r>
      <w:r>
        <w:rPr>
          <w:rFonts w:ascii="Calibri" w:hAnsi="Calibri"/>
          <w:b w:val="0"/>
          <w:color w:val="3A4A28"/>
          <w:sz w:val="20"/>
        </w:rPr>
        <w:t>Path to sustained positive free cash flow ($180M guided FY2027) after years of infrastructure investment, with adjusted EBITDA of $1.55B demonstrating the combined Viasat-Inmarsat platform's cash generation potential [1]</w:t>
      </w:r>
    </w:p>
    <w:p>
      <w:pPr>
        <w:spacing w:before="40" w:after="40"/>
        <w:ind w:left="283"/>
      </w:pPr>
      <w:r>
        <w:rPr>
          <w:rFonts w:ascii="Calibri" w:hAnsi="Calibri"/>
          <w:b/>
          <w:color w:val="4A6B25"/>
          <w:sz w:val="20"/>
        </w:rPr>
        <w:t xml:space="preserve">3. </w:t>
      </w:r>
      <w:r>
        <w:rPr>
          <w:rFonts w:ascii="Calibri" w:hAnsi="Calibri"/>
          <w:b w:val="0"/>
          <w:color w:val="3A4A28"/>
          <w:sz w:val="20"/>
        </w:rPr>
        <w:t>ViaSat-3 constellation service entry providing step-function bandwidth capacity increase that should drive revenue acceleration in high-margin commercial aviation and enterprise connectivity segments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SpaceX Starlink's aggressive expansion into aviation, maritime, and consumer broadband with lower-latency LEO technology and dramatically lower launch costs threatens Viasat's core growth segments and could pressure pricing [1]</w:t>
      </w:r>
    </w:p>
    <w:p>
      <w:pPr>
        <w:spacing w:before="40" w:after="40"/>
        <w:ind w:left="283"/>
      </w:pPr>
      <w:r>
        <w:rPr>
          <w:rFonts w:ascii="Calibri" w:hAnsi="Calibri"/>
          <w:b/>
          <w:color w:val="4A6B25"/>
          <w:sz w:val="20"/>
        </w:rPr>
        <w:t xml:space="preserve">2. </w:t>
      </w:r>
      <w:r>
        <w:rPr>
          <w:rFonts w:ascii="Calibri" w:hAnsi="Calibri"/>
          <w:b w:val="0"/>
          <w:color w:val="3A4A28"/>
          <w:sz w:val="20"/>
        </w:rPr>
        <w:t>ViaSat-3 execution risk — the first satellite suffered partial power system issues and timeline delays, creating uncertainty about capacity delivery and revenue ramp from the cornerstone next-gen constellation [2]</w:t>
      </w:r>
    </w:p>
    <w:p>
      <w:pPr>
        <w:spacing w:before="40" w:after="40"/>
        <w:ind w:left="283"/>
      </w:pPr>
      <w:r>
        <w:rPr>
          <w:rFonts w:ascii="Calibri" w:hAnsi="Calibri"/>
          <w:b/>
          <w:color w:val="4A6B25"/>
          <w:sz w:val="20"/>
        </w:rPr>
        <w:t xml:space="preserve">3. </w:t>
      </w:r>
      <w:r>
        <w:rPr>
          <w:rFonts w:ascii="Calibri" w:hAnsi="Calibri"/>
          <w:b w:val="0"/>
          <w:color w:val="3A4A28"/>
          <w:sz w:val="20"/>
        </w:rPr>
        <w:t>Debt burden of $7B+ (D/E 146.8%) creates significant financial fragility — any revenue disappointment could strain the balance sheet and force dilutive capital raises, while revenue growth of -1.2% YoY shows the organic trajectory has not yet inflected positive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Viasat's core business — operating physical satellites in geostationary, medium, and low earth orbit along with ground station infrastructure and defense communications systems — is structurally immune to AI disruption [1]. Satellite manufacturing, launch, and orbital operations require massive capital investment, specialized engineering, regulatory spectrum licensing, and physical infrastructure that AI cannot substitute. The DAT segment operates classified government contracts with security clearances and decades-long procurement cycles. Growing global demand for broadband connectivity — driven partly by AI applications requiring ubiquitous internet access — creates a secular tailwind for satellite operators. Viasat's multi-orbit constellation serves markets (aviation, maritime, remote areas) where terrestrial alternatives are physically impossible. The primary competitive threat is from SpaceX's Starlink, not AI substitution. AI Opportunity (0/1): No evidence of meaningful AI-driven revenue or customer-facing AI products. The CIO leads digital transformation including AI, but no quantifiable AI revenue contributions have been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Viasat FY2026 Annual Results — Record Revenue $4.6B, Record Awards $4.9B, Adjusted EBITDA $1.55B, Net Loss Narrowed to $34M, FY2027 Guidance, SEC Filing / Yahoo Finance / StockTitan, 2026</w:t>
      </w:r>
    </w:p>
    <w:p>
      <w:pPr>
        <w:spacing w:before="20" w:after="20"/>
        <w:ind w:left="170"/>
      </w:pPr>
      <w:r>
        <w:rPr>
          <w:rFonts w:ascii="Calibri" w:hAnsi="Calibri"/>
          <w:b/>
          <w:color w:val="4A6B25"/>
          <w:sz w:val="15"/>
        </w:rPr>
        <w:t xml:space="preserve">2. </w:t>
      </w:r>
      <w:r>
        <w:rPr>
          <w:rFonts w:ascii="Calibri" w:hAnsi="Calibri"/>
          <w:b w:val="0"/>
          <w:color w:val="3A4A28"/>
          <w:sz w:val="17"/>
        </w:rPr>
        <w:t>Viasat Q4 FY2026 Earnings Call — DAT +12% YoY, ViaSat-3 Service Entry, Mid-Single-Digit Revenue Growth Outlook, $180M FCF Guided, Yahoo Finance / Tickeron, 2026</w:t>
      </w:r>
    </w:p>
    <w:p>
      <w:pPr>
        <w:spacing w:before="20" w:after="20"/>
        <w:ind w:left="170"/>
      </w:pPr>
      <w:r>
        <w:rPr>
          <w:rFonts w:ascii="Calibri" w:hAnsi="Calibri"/>
          <w:b/>
          <w:color w:val="4A6B25"/>
          <w:sz w:val="15"/>
        </w:rPr>
        <w:t xml:space="preserve">3. </w:t>
      </w:r>
      <w:r>
        <w:rPr>
          <w:rFonts w:ascii="Calibri" w:hAnsi="Calibri"/>
          <w:b w:val="0"/>
          <w:color w:val="3A4A28"/>
          <w:sz w:val="17"/>
        </w:rPr>
        <w:t>Viasat Leadership &amp; Culture — CEO Baldridge, Chairman Dankberg (Co-Founder), 20%+ Layoffs Post-Inmarsat, Glassdoor 'Out of Touch' Reviews, CIO AI Initiatives, Glassdoor / The Org,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VSAT Key Statistics: Forward P/E 423.65x, D/E 146.8%, ROE 0.19%, Profit Margin -0.64%,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Viasat ESG — Annual ESG Impact Reports (FY2021-2024), ISO 14001 Environmental Management, Digital Inclusion Programs, Corporate Sustainability, viasat.com, 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