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VTS</w:t>
      </w:r>
      <w:r>
        <w:rPr>
          <w:rFonts w:ascii="Calibri" w:hAnsi="Calibri"/>
          <w:b/>
          <w:color w:val="1A2010"/>
          <w:sz w:val="40"/>
        </w:rPr>
        <w:t xml:space="preserve">  Vitesse Energy, Inc.</w:t>
      </w:r>
    </w:p>
    <w:p>
      <w:pPr>
        <w:spacing w:after="120"/>
      </w:pPr>
      <w:r>
        <w:rPr>
          <w:rFonts w:ascii="Calibri" w:hAnsi="Calibri"/>
          <w:b/>
          <w:color w:val="6E8450"/>
          <w:sz w:val="18"/>
        </w:rPr>
        <w:t>GROWTH SLEEVE · 2026-10-14 · Inspire: 23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Vitesse Energy, Inc. acquires, develops, and produces non-operated oil and natural gas properties primarily in the Williston Basin of North Dakota and Montana, with additional interests in the Central Rockies (Denver-Julesburg and Powder River Basins). The company owns non-operated working interest and royalty interest positions covering 53,301 net acres across 7,800+ wells with 30 operators. Spun off from Jefferies Financial Group in January 2023. CEO Jamie Benard appointed May 2026 following founder Bob Gerrity's resignation. Q2 2026 production averaged 17,354 BOE/day (60% oil), with revenue of $91.0M (+11% YoY) and net income of $33.1M.</w:t>
      </w:r>
    </w:p>
    <w:p>
      <w:r>
        <w:rPr>
          <w:rFonts w:ascii="Calibri" w:hAnsi="Calibri"/>
          <w:b/>
          <w:color w:val="6E8450"/>
          <w:sz w:val="18"/>
        </w:rPr>
        <w:t>37 Employees · https://vitesse-vts.com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Vitesse completed the transformative Lucero Energy Corp. acquisition in March 2025, expanding its Williston Basin position, and the Powder River Basin acquisition closed in April 2026, driving geographic diversification [1]. Q2 2026 production averaged 17,354 BOE/day, up 9% sequentially, and revenue grew 11% YoY to $91.0M. However, the core non-operated business model has not fundamentally changed since the 2014 founding. AI Deployment (0/2): No evidence of AI deployment. As a non-operator with 37 employees, the company relies on operating partners for drilling technology. The proprietary Luminis data system provides analytical well screening but is not AI in a meaningful sense [2]. Market Share (1/2): Vitesse holds a significant non-operated position with approximately 67% of rigs operating in the Williston Basin drilling on its acreage, and the majority of year-to-date AFEs target high-return 3- and 4-mile extended laterals [1]. This concentration gives meaningful basin exposure without direct operator risk. Pipeline (1/2): Proved reserves of 47.8 million BOE (71% proved developed) provide multi-year production visibility, with full-year 2026 production guidance of 16,300-17,200 BOE/day and the Powder River Basin acquisition adding Central Rockies diversification [1]. R&amp;D Intensity (0/1): Not applicable — non-operated E&amp;P company with 37 employees.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Vitesse describes itself as a 'dividend-focused, data-driven oil company' — a financial value proposition rather than a mission or purpose [2]. The company exists to generate returns from non-operated oil and gas interests, with no articulated vision of a better future beyond capital returns to shareholders. Community Impact (0/2): The company states commitment to 'support communities' in its ESG philosophy but no specific charitable programs, foundation activity, or quantified community investment were identified [3]. With only 37 employees and a non-operated model, the direct community footprint is inherently minimal. Employee Retention (1/2): After the disruptive March-May 2026 leadership transition (founder Gerrity resigned, Brian Cree served as interim, Jamie Benard appointed CEO effective May 1), the organization delivered a strong Q2 2026 with $91.0M revenue and $33.1M net income [1][2]. The 37-person team and specialized data-driven culture suggest cohesion, but having three CEOs in three months created genuine organizational disruption. Insider Buying (0/2): No significant open-market insider purchases by new CEO Benard or other executives were identified during or after the leadership transition.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25.5% is excellent with $158.8M debt against $623.9M equity (score 1.0) [4]. ROE is negative at -1.7% TTM due to impairment charges and derivative losses in earlier quarters (score 0.0, 2x weight), though Q2 2026 alone generated $33.1M net income demonstrating underlying profitability [1]. Revenue grew 9.2% YoY (score 0.97), with 5yr revenue CAGR of approximately 8.4% reflecting growth from the Lucero acquisition and organic production increases (score 0.89, 2x weight) [1]. Forward P/E of 73.9x on only $0.24 forward EPS is above the 60x floor (score 0.0), reflecting consensus expectations depressed by commodity price assumptions and non-cash charges. Profit margin of -4.3% TTM (score 0.0) is distorted by non-cash impairments; Q2 2026 operating margin was approximately 36% ($33.1M/$91.0M). PEG unavailable, excluded. Liquidity floor cleared: 487K avg vol x $17.73 = $8.6M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Vitesse operates with a fundamentally finite mindset — the company exists to monetize depleting oil and gas reserves and return capital to shareholders through dividends. The non-operated model, while capital-efficient, lacks the organizational depth and purpose required for infinite-game thinking. Founder CEO Gerrity's departure in March 2026 and replacement with Jamie Benard disrupted continuity, though Q2 2026 performance suggests operational stabilization. The dividend cut from $0.563 to $0.438/quarter reflects commodity price vulnerability, and the 'dividend-first growth plan' language is explicitly about financial returns, not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Vitesse's stated purpose is to generate shareholder returns through disciplined acquisition and ownership of non-operated oil and gas interests [1][2]. The company articulates a consistent 'dividend-first growth plan' but this is a financial objective, not a Just Cause. Providing reliable energy supply has implicit societal value, but management does not frame the business in those terms. The company exists to efficiently extract value from depleting natural resources and distribute cash to shareholders.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After the disruptive March-May 2026 leadership transition (founder Gerrity resigned, Cree served as interim, Benard appointed), the organization appears to have stabilized — Q2 2026 delivered $91.0M revenue and $33.1M net income, demonstrating operational continuity under new leadership [1][2]. The 37-person team is specialized in data-driven oil and gas acquisition, suggesting a cohesive, expert-driven culture. However, having three CEOs in three months created genuine organizational disruption, and no employee satisfaction or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worthy-rival mindset. Vitesse's competitive communications focus on structural advantages of its non-operated model versus operated E&amp;P companies rather than learning from competitors' strengths [2]. Competition occurs on capital allocation and acquisition pricing — inherently finite, transactional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March 2025 Lucero acquisition and April 2026 Powder River Basin acquisition expanded Vitesse from pure Williston Basin focus into Central Rockies diversification, growing the reserve base and geographic reach [1]. The January 2023 spin-off from Jefferies Financial Group demonstrated ability to transform corporate structure. However, the core strategy (non-operated oil and gas interests) has remained constant — the company has not fundamentally reinvented its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Q1 2026 dividend cut from $0.563 to $0.438/quarter was a disciplined decision that prioritized long-term sustainability over short-term yield attraction, demonstrating willingness to make a painful call [1]. The Powder River Basin acquisition (closed April 2026) during the leadership transition shows strategic momentum. However, the dividend cut was forced by commodity price reality rather than a courageous strategic choice, and the company's primary narrative remains about financial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Vitesse Energy at $17.73 offers a differentiated, capital-light approach to Williston Basin oil exposure through its non-operated model — 37 employees manage 53,301 net acres producing 17,354 BOE/day with 60% oil mix [1]. Q2 2026 was strong: revenue of $91.0M (+11% YoY), net income of $33.1M, and production up 9% sequentially, demonstrating operational stability under new CEO Jamie Benard [1]. The 9.87% dividend yield ($1.75 annualized) provides substantial income while D/E of only 25.5% offers balance sheet conservatism. The Powder River Basin acquisition (closed April 2026) adds Central Rockies diversification, and proved reserves of 47.8 million BOE (71% proved developed) offer multi-year production visibility. Revenue growth of 9.2% YoY suggests the production base is expanding.</w:t>
      </w:r>
    </w:p>
    <w:p>
      <w:pPr>
        <w:spacing w:after="120"/>
      </w:pPr>
      <w:r>
        <w:rPr>
          <w:rFonts w:ascii="Calibri" w:hAnsi="Calibri"/>
          <w:b w:val="0"/>
          <w:color w:val="3A4A28"/>
          <w:sz w:val="20"/>
        </w:rPr>
        <w:t>The bear case centers on commodity risk, dividend sustainability, and governance concerns. The 9.87% dividend yield looks attractive but trailing GAAP earnings are negative (-$0.28 EPS), meaning the company funds distributions from operating cash flow rather than net income — a sustained decline in oil prices below $55/bbl could force further dividend cuts beyond the 22% reduction already implemented in Q1 2026 ($0.563 to $0.438/quarter) [1][4]. Forward P/E of 73.9x on only $0.24 forward EPS reflects analyst skepticism about near-term earnings recovery, and trailing ROE of -1.7% and profit margin of -4.3% indicate GAAP profitability remains challenged by non-cash charges [4]. The March 2026 leadership crisis (three CEOs in three months — Gerrity resigned, Cree interim, Benard appointed) raises governance questions despite operational stabilization [2]. The non-operated model means Vitesse has zero control over drilling decisions, well spacing, or technology adoption — it is entirely dependent on third-party operators' capital allocation. The Inspire Impact Score of 23 (MIXED) with only 3 positive attributions is neutral for faith-aligned investors but provides no positive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of $91.0M (+11% YoY) with $33.1M net income and production up 9% sequentially demonstrates strong operational execution under new CEO Benard, with the Powder River Basin acquisition adding geographic diversification [1]</w:t>
      </w:r>
    </w:p>
    <w:p>
      <w:pPr>
        <w:spacing w:before="40" w:after="40"/>
        <w:ind w:left="283"/>
      </w:pPr>
      <w:r>
        <w:rPr>
          <w:rFonts w:ascii="Calibri" w:hAnsi="Calibri"/>
          <w:b/>
          <w:color w:val="4A6B25"/>
          <w:sz w:val="20"/>
        </w:rPr>
        <w:t xml:space="preserve">2. </w:t>
      </w:r>
      <w:r>
        <w:rPr>
          <w:rFonts w:ascii="Calibri" w:hAnsi="Calibri"/>
          <w:b w:val="0"/>
          <w:color w:val="3A4A28"/>
          <w:sz w:val="20"/>
        </w:rPr>
        <w:t>9.87% dividend yield ($1.75 annualized) at D/E of only 25.5% provides substantial current income with balance sheet conservatism, offering potential for yield compression if commodity prices stabilize [4]</w:t>
      </w:r>
    </w:p>
    <w:p>
      <w:pPr>
        <w:spacing w:before="40" w:after="40"/>
        <w:ind w:left="283"/>
      </w:pPr>
      <w:r>
        <w:rPr>
          <w:rFonts w:ascii="Calibri" w:hAnsi="Calibri"/>
          <w:b/>
          <w:color w:val="4A6B25"/>
          <w:sz w:val="20"/>
        </w:rPr>
        <w:t xml:space="preserve">3. </w:t>
      </w:r>
      <w:r>
        <w:rPr>
          <w:rFonts w:ascii="Calibri" w:hAnsi="Calibri"/>
          <w:b w:val="0"/>
          <w:color w:val="3A4A28"/>
          <w:sz w:val="20"/>
        </w:rPr>
        <w:t>47.8 million BOE proved reserves (71% proved developed) and 53,301 net acres across Williston Basin and Central Rockies provide multi-year production visibility with exposure to 30 operators and 7,800+ wells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sustainability risk — trailing GAAP EPS of -$0.28 means distributions are funded by operating cash flow exceeding net income via depreciation/depletion, and a sustained oil price decline below $55/bbl could force further cuts beyond the 22% already implemented in Q1 2026 [1][4]</w:t>
      </w:r>
    </w:p>
    <w:p>
      <w:pPr>
        <w:spacing w:before="40" w:after="40"/>
        <w:ind w:left="283"/>
      </w:pPr>
      <w:r>
        <w:rPr>
          <w:rFonts w:ascii="Calibri" w:hAnsi="Calibri"/>
          <w:b/>
          <w:color w:val="4A6B25"/>
          <w:sz w:val="20"/>
        </w:rPr>
        <w:t xml:space="preserve">2. </w:t>
      </w:r>
      <w:r>
        <w:rPr>
          <w:rFonts w:ascii="Calibri" w:hAnsi="Calibri"/>
          <w:b w:val="0"/>
          <w:color w:val="3A4A28"/>
          <w:sz w:val="20"/>
        </w:rPr>
        <w:t>Non-operated model dependency — Vitesse has zero control over drilling pace, well spacing, or technology adoption by its 30 operating partners, creating fundamental execution risk that management cannot mitigate regardless of quality [1]</w:t>
      </w:r>
    </w:p>
    <w:p>
      <w:pPr>
        <w:spacing w:before="40" w:after="40"/>
        <w:ind w:left="283"/>
      </w:pPr>
      <w:r>
        <w:rPr>
          <w:rFonts w:ascii="Calibri" w:hAnsi="Calibri"/>
          <w:b/>
          <w:color w:val="4A6B25"/>
          <w:sz w:val="20"/>
        </w:rPr>
        <w:t xml:space="preserve">3. </w:t>
      </w:r>
      <w:r>
        <w:rPr>
          <w:rFonts w:ascii="Calibri" w:hAnsi="Calibri"/>
          <w:b w:val="0"/>
          <w:color w:val="3A4A28"/>
          <w:sz w:val="20"/>
        </w:rPr>
        <w:t>Governance instability — three CEOs in three months (March-May 2026) following founder Gerrity's abrupt resignation raises questions about boardroom dynamics and strategic continuity, even as Q2 2026 results demonstrate operational resilience under Benard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Vitesse's business — owning non-operated working interests and royalties in physical oil and gas wells — is fundamentally immune to AI disruption [1]. Oil and gas extraction is a physical-world operation requiring drilling rigs, wellbore engineering, and geological formations that AI cannot replicate or replace. AI infrastructure (data centers) is driving incremental electricity demand, supporting natural gas prices and indirectly benefiting Vitesse's production economics. The non-operated model adds further insulation — Vitesse's value comes from mineral rights ownership and financial participation in well economics, not operational processes that could be automated. Scored 8 rather than 9 because AI-driven analytics could reduce Vitesse's data-driven screening advantage if competitors adopt similar well selection tools [2]. AI Opportunity (0/1): Vitesse generates no AI revenue and has no AI products. As a 37-person non-operator, the company does not develop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Vitesse Energy Q2 2026 Earnings Release — Revenue $91.0M (+11% YoY), Net Income $33.1M, Production 17,354 BOE/day, Adjusted EBITDA $40.2M, Barchart and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Vitesse Energy Leadership Transition — Jamie Benard Appointed CEO May 2026, Founder Bob Gerrity Resigned, Brian Cree Interim, Barchart and BusinessWire, March-May 2026</w:t>
      </w:r>
    </w:p>
    <w:p>
      <w:pPr>
        <w:spacing w:before="20" w:after="20"/>
        <w:ind w:left="170"/>
      </w:pPr>
      <w:r>
        <w:rPr>
          <w:rFonts w:ascii="Calibri" w:hAnsi="Calibri"/>
          <w:b/>
          <w:color w:val="4A6B25"/>
          <w:sz w:val="15"/>
        </w:rPr>
        <w:t xml:space="preserve">3. </w:t>
      </w:r>
      <w:r>
        <w:rPr>
          <w:rFonts w:ascii="Calibri" w:hAnsi="Calibri"/>
          <w:b w:val="0"/>
          <w:color w:val="3A4A28"/>
          <w:sz w:val="17"/>
        </w:rPr>
        <w:t>Vitesse Energy ESG Philosophy and 10-K Risk Factors — Environmental Commitment, Community Support, Regulatory Compliance, SEC Filings, FY2025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VTS Price $17.73, Forward P/E 73.88, D/E 25.5%, ROE -1.7%, Dividend Yield 9.87%, Avg Volume 487K, Market Cap $746.5M,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