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VZLA</w:t>
      </w:r>
      <w:r>
        <w:rPr>
          <w:rFonts w:ascii="Calibri" w:hAnsi="Calibri"/>
          <w:b/>
          <w:color w:val="1A2010"/>
          <w:sz w:val="40"/>
        </w:rPr>
        <w:t xml:space="preserve">  Vizsla Silver Corp.</w:t>
      </w:r>
    </w:p>
    <w:p>
      <w:pPr>
        <w:spacing w:after="120"/>
      </w:pPr>
      <w:r>
        <w:rPr>
          <w:rFonts w:ascii="Calibri" w:hAnsi="Calibri"/>
          <w:b/>
          <w:color w:val="6E8450"/>
          <w:sz w:val="18"/>
        </w:rPr>
        <w:t>GROWTH SLEEVE · 2026-10-14 · Inspire: 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47</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Basic Materials · Other Industrial Metals &amp; Mining · NYSE · Canada</w:t>
      </w:r>
    </w:p>
    <w:p>
      <w:pPr>
        <w:spacing w:after="80"/>
      </w:pPr>
      <w:r>
        <w:rPr>
          <w:rFonts w:ascii="Calibri" w:hAnsi="Calibri"/>
          <w:b w:val="0"/>
          <w:color w:val="3A4A28"/>
          <w:sz w:val="20"/>
        </w:rPr>
        <w:t>Vizsla Silver Corp. is a mineral exploration and development company focused on advancing its 100%-owned Panuco silver-gold project in southern Sinaloa, Mexico. The Panuco-Copala project covers 7,190 hectares with a completed feasibility study showing an after-tax NPV(5%) of US$1.8B and 111% IRR at $35.50/oz silver. The company is pre-revenue, targeting first silver production in H2 2027. CEO Michael Konnert appointed Luis Lazaro as President, Mexico in August 2026 to lead in-country operations through construction and production. Q1 2026 EPS of -$0.01 with $0 revenue.</w:t>
      </w:r>
    </w:p>
    <w:p>
      <w:r>
        <w:rPr>
          <w:rFonts w:ascii="Calibri" w:hAnsi="Calibri"/>
          <w:b/>
          <w:color w:val="6E8450"/>
          <w:sz w:val="18"/>
        </w:rPr>
        <w:t>79 Employees · https://vizslasilvercorp.com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Vizsla Silver executed an impressive exploration campaign since acquiring the Panuco district in 2019, systematically expanding the resource base with a 43% increase in measured and indicated resources at 5% higher grades, and completing a positive feasibility study with exceptional economics ($1.8B NPV, 111% IRR) in under six years [1]. However, the company has not yet built or operated a mine — the feasibility study is a milestone, not a completed transformation. AI Deployment (0/2): No AI deployment evident; Vizsla is a 79-person exploration company using conventional drilling and geological modeling with no AI products or measurable AI-driven savings [2]. Market Share (0/2): Pre-revenue exploration company with zero silver production and no market share in the precious metals mining industry [1]. Product Pipeline (1/2): The path to production is clearly defined — feasibility study completed, key construction contracts awarded to M3 Engineering and Ausenco, Luis Lazaro appointed President Mexico to lead permitting and construction, first production targeted H2 2027 [2]. R&amp;D Intensity (1/1): 60,000m of diamond drilling budgeted for 2026 targeting resource expansion at Copala, Christiano, and Tajitos deposits represents above-average exploration intensity for a junior miner at this stage [1].</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Vizsla Silver's commitment to becoming the world's leading 'Green Silver' producer — demonstrating that regenerative mining can be economically viable while supporting local ecosystems and communities — is specific, differentiating, and connects the company's work to environmental stewardship beyond profit [3]. More thoughtful than most junior miners' generic corporate language. Community Impact (2/2): Vizsla invested over US$600,000 in local community well-being, with approximately 70% of the on-site workforce drawn from local communities. The company voluntarily rehabilitated two legacy tailing storage facilities, cultivated approximately 5,000 native trees across 19 species for restoration, built 10 small water reservoirs in La Colorada, and received Mexico's highest CSR distinction from CEMEFI/ALIARSE through subsidiary Minera CANAM [3]. Employee Retention (0/2): With only 79 employees and as a pre-revenue junior miner, employee retention data is not meaningfully available. CEO Konnert's 8.5-year tenure since 2017 provides leadership continuity, but average management tenure of 3.8 years is modest [2]. Insider Buying (0/2): CEO Konnert and Chairman Parry maintain significant founder ownership, but no specific recent open-market insider purchases were identified in the last 12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on limited available metrics. D/E of 57.0% is below the 70% target (score 1.0, 1x weight), reflecting conservative balance sheet management [1]. ROE of -14.0% is below the 0% floor (score 0.0, 2x weight), reflecting pre-revenue status with recurring net losses — Q1 2026 EPS was -$0.01 with zero revenue [4]. Profit margin of 0.0% is at the floor (score 0.0, 1x weight). Forward P/E, PEG, and revenue growth metrics are unavailable and excluded from calculation. Weighted sum: 1.0 / max 4.0 = 0.25 x 10 = 3 (rounded). Daily dollar volume of approximately $16.6M (4.95M shares x $3.36) clears the $1M liquidity floor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Vizsla Silver under founder-CEO Michael Konnert shows elements of genuine purpose — the 'Green Silver' regenerative mining vision and substantial community engagement in Sinaloa distinguish it from extractive mining peers. However, the company is a single-asset development story that has not yet faced the operational tests where infinite game thinking is proven. The infinite game framework is difficult to apply to a pre-revenue junior miner that hasn't navigated commodity price cycles, production challenges, or leadership transitions.</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Vizsla's commitment to becoming the world's leading 'Green Silver' producer — proving that regenerative mining can be economically viable — is a genuine, distinctive cause connecting the company's work to environmental stewardship and community development [3]. The rehabilitation of legacy tailings, cultivation of 5,000 native trees, and construction of water reservoirs provide tangible evidence that the cause influences operational decisions. The third annual Sustainability Report aligns with ISSB SASB Metals and Mining Standard. However, the vision hasn't been tested through the hard reality of mine construction and operation, where environmental commitments often conflict with production economics.</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Vizsla's 79-person team operates with the high trust and informal collaboration typical of successful junior miners. CEO Konnert has led since 2017 (8.5-year tenure), providing leadership continuity, though average management tenure of 3.8 years is modest [2]. Recent appointments of Luis Lazaro as President Mexico, Dave D'Antonio as SVP Technical Services, and Eduardo Luna as Lead Director signal investment in caliber of talent needed for the construction phase. Performance-based compensation tied to feasibility study completion aligns management incentives.</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an infinite competitive mindset — as a single-asset junior miner with no direct competitors in the Panuco district, Vizsla operates more like a project company than a competitive enterprise. No evidence of management referencing competitors' strengths as motivation for improvement [1].</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Vizsla is a single-asset junior mining company entirely defined by the Panuco project. There is no evidence of strategic pivoting capability or willingness to fundamentally reinvent the business [1]. If Panuco encounters permitting delays, community opposition, or unfavorable metallurgy, there is no alternative business to pivot toward. The company is too young and too focused on a single project to have faced this test.</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CEO Konnert demonstrated persistence by consolidating the Panuco mining district through multiple land acquisitions and advancing the project through a volatile silver market. The commitment to the 'Green Silver' regenerative mining approach adds cost and complexity but differentiates the project [3]. Voluntary rehabilitation of legacy tailings and reforestation represent environmental remediation spending that is not legally required, showing willingness to invest in long-term community relationships over short-term cost optimization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Vizsla Silver at $3.36 with a $1.2B market cap offers development-stage precious metals optionality anchored by Panuco's exceptional economics — after-tax NPV(5%) of US$1.8B and 111% IRR at $35.50/oz silver, with first production targeted H2 2027 [1]. The company is advancing toward construction with key contracts awarded to M3 Engineering and Ausenco, and Luis Lazaro appointed President Mexico in August 2026 to lead permitting and construction [2]. At the current market cap versus $1.8B NPV, the stock trades at a meaningful discount to feasibility-stage value. The 60,000m 2026 drilling program could expand resources and extend the 9.4-year mine life, further improving economics. Daily dollar volume of $16.6M provides adequate liquidity for institutional participation.</w:t>
      </w:r>
    </w:p>
    <w:p>
      <w:pPr>
        <w:spacing w:after="120"/>
      </w:pPr>
      <w:r>
        <w:rPr>
          <w:rFonts w:ascii="Calibri" w:hAnsi="Calibri"/>
          <w:b w:val="0"/>
          <w:color w:val="3A4A28"/>
          <w:sz w:val="20"/>
        </w:rPr>
        <w:t>The fundamental risk is execution — Vizsla has never built or operated a mine, and the transition from exploration to production is the most dangerous phase for any junior miner, with construction overruns, metallurgical challenges, and operational ramp-up risks common [1][2]. Mexico's mining jurisdiction faces political risks including regulatory changes, community opposition, and security concerns in Sinaloa. Silver price sensitivity is extreme — the NPV was calculated at $35.50/oz, and sustained decline below $25/oz would materially compress project economics. With zero revenue, negative ROE of -14%, and an Infrastructure score of 3 reflecting the framework's limitations with pre-revenue assets, financial metrics paint a misleadingly weak picture. Q1 2026 EPS of -$0.01 confirms continued cash burn [4]. The stock's 12% decline from its 50-day SMA of $3.83 to $3.36 suggests market skepticism about near-term catalysts. Single-asset concentration means 100% of value depends on one project in one country with no diversification.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Construction progress with key contracts awarded to M3 Engineering and Ausenco, and Luis Lazaro leading in-country operations — successful advancement toward first production in H2 2027 would significantly de-risk the stock [2]</w:t>
      </w:r>
    </w:p>
    <w:p>
      <w:pPr>
        <w:spacing w:before="40" w:after="40"/>
        <w:ind w:left="283"/>
      </w:pPr>
      <w:r>
        <w:rPr>
          <w:rFonts w:ascii="Calibri" w:hAnsi="Calibri"/>
          <w:b/>
          <w:color w:val="4A6B25"/>
          <w:sz w:val="20"/>
        </w:rPr>
        <w:t xml:space="preserve">2. </w:t>
      </w:r>
      <w:r>
        <w:rPr>
          <w:rFonts w:ascii="Calibri" w:hAnsi="Calibri"/>
          <w:b w:val="0"/>
          <w:color w:val="3A4A28"/>
          <w:sz w:val="20"/>
        </w:rPr>
        <w:t>60,000m diamond drilling program in 2026 targeting resource expansion at Copala, Christiano, and Tajitos deposits — a materially larger resource could extend mine life beyond 9.4 years and improve NPV above $1.8B [1]</w:t>
      </w:r>
    </w:p>
    <w:p>
      <w:pPr>
        <w:spacing w:before="40" w:after="40"/>
        <w:ind w:left="283"/>
      </w:pPr>
      <w:r>
        <w:rPr>
          <w:rFonts w:ascii="Calibri" w:hAnsi="Calibri"/>
          <w:b/>
          <w:color w:val="4A6B25"/>
          <w:sz w:val="20"/>
        </w:rPr>
        <w:t xml:space="preserve">3. </w:t>
      </w:r>
      <w:r>
        <w:rPr>
          <w:rFonts w:ascii="Calibri" w:hAnsi="Calibri"/>
          <w:b w:val="0"/>
          <w:color w:val="3A4A28"/>
          <w:sz w:val="20"/>
        </w:rPr>
        <w:t>Rising silver prices driven by solar panel demand, AI data center infrastructure buildouts, and monetary debasement hedging — silver above $40/oz would significantly enhance project economics beyond the $35.50/oz feasibility base case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Execution risk — Vizsla has never built or operated a mine, and the construction phase requires project management, metallurgical optimization, and operational capabilities the 79-person team is still building through recent senior hires [2]</w:t>
      </w:r>
    </w:p>
    <w:p>
      <w:pPr>
        <w:spacing w:before="40" w:after="40"/>
        <w:ind w:left="283"/>
      </w:pPr>
      <w:r>
        <w:rPr>
          <w:rFonts w:ascii="Calibri" w:hAnsi="Calibri"/>
          <w:b/>
          <w:color w:val="4A6B25"/>
          <w:sz w:val="20"/>
        </w:rPr>
        <w:t xml:space="preserve">2. </w:t>
      </w:r>
      <w:r>
        <w:rPr>
          <w:rFonts w:ascii="Calibri" w:hAnsi="Calibri"/>
          <w:b w:val="0"/>
          <w:color w:val="3A4A28"/>
          <w:sz w:val="20"/>
        </w:rPr>
        <w:t>Permitting and jurisdictional risk — environmental and mining permits in Mexico face increasing regulatory scrutiny, and security concerns in Sinaloa could complicate operations, potentially pushing first production beyond H2 2027 [1]</w:t>
      </w:r>
    </w:p>
    <w:p>
      <w:pPr>
        <w:spacing w:before="40" w:after="40"/>
        <w:ind w:left="283"/>
      </w:pPr>
      <w:r>
        <w:rPr>
          <w:rFonts w:ascii="Calibri" w:hAnsi="Calibri"/>
          <w:b/>
          <w:color w:val="4A6B25"/>
          <w:sz w:val="20"/>
        </w:rPr>
        <w:t xml:space="preserve">3. </w:t>
      </w:r>
      <w:r>
        <w:rPr>
          <w:rFonts w:ascii="Calibri" w:hAnsi="Calibri"/>
          <w:b w:val="0"/>
          <w:color w:val="3A4A28"/>
          <w:sz w:val="20"/>
        </w:rPr>
        <w:t>Single-asset concentration with 100% of value tied to the Panuco project — no diversification against project-specific delays, commodity price declines, or jurisdictional political risks, and additional equity financing may dilute shareholders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Mining is a physical-world operation that AI structurally cannot replace — extracting silver and gold from underground veins in Sinaloa requires drilling, blasting, ore processing, and tailings management entirely outside the digital realm [1]. The precious metals themselves serve as inflation hedges and monetary assets whose value is driven by macroeconomic factors, not technology substitution. AI-driven productivity gains increase global economic activity and electricity demand, supporting silver's industrial applications in electronics and solar panels. Vizsla's 100% ownership of the Panuco district eliminates competitive exploration risk from AI-optimized rival prospectors. AI Opportunity (0/1): Vizsla does not generate AI-related revenue and has not deployed or monetized any AI capabilities in its exploration or development operations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Vizsla Silver Feasibility Study and Panuco Development — After-Tax NPV $1.8B, 111% IRR, 17.4 Moz AgEq Annual Production, 9.4-Year Mine Life, $245M Initial Capex, PRNewswire, November 2025</w:t>
      </w:r>
    </w:p>
    <w:p>
      <w:pPr>
        <w:spacing w:before="20" w:after="20"/>
        <w:ind w:left="170"/>
      </w:pPr>
      <w:r>
        <w:rPr>
          <w:rFonts w:ascii="Calibri" w:hAnsi="Calibri"/>
          <w:b/>
          <w:color w:val="4A6B25"/>
          <w:sz w:val="15"/>
        </w:rPr>
        <w:t xml:space="preserve">2. </w:t>
      </w:r>
      <w:r>
        <w:rPr>
          <w:rFonts w:ascii="Calibri" w:hAnsi="Calibri"/>
          <w:b w:val="0"/>
          <w:color w:val="3A4A28"/>
          <w:sz w:val="17"/>
        </w:rPr>
        <w:t>Vizsla Silver Leadership and Operations — CEO Michael Konnert (8.5yr tenure), Luis Lazaro President Mexico (August 2026), Construction Contracts M3/Ausenco — Simply Wall St, Crux Investor, 2026</w:t>
      </w:r>
    </w:p>
    <w:p>
      <w:pPr>
        <w:spacing w:before="20" w:after="20"/>
        <w:ind w:left="170"/>
      </w:pPr>
      <w:r>
        <w:rPr>
          <w:rFonts w:ascii="Calibri" w:hAnsi="Calibri"/>
          <w:b/>
          <w:color w:val="4A6B25"/>
          <w:sz w:val="15"/>
        </w:rPr>
        <w:t xml:space="preserve">3. </w:t>
      </w:r>
      <w:r>
        <w:rPr>
          <w:rFonts w:ascii="Calibri" w:hAnsi="Calibri"/>
          <w:b w:val="0"/>
          <w:color w:val="3A4A28"/>
          <w:sz w:val="17"/>
        </w:rPr>
        <w:t>Vizsla Silver Sustainability — Regenerative 'Green Silver' Mining, 5,000 Native Trees, Legacy Tailings Rehabilitation, CEMEFI/ALIARSE CSR Distinction, $600K Community Investment — Mexico Business News, Vizsla Silver Corp, 2024-2026</w:t>
      </w:r>
    </w:p>
    <w:p>
      <w:pPr>
        <w:spacing w:before="20" w:after="20"/>
        <w:ind w:left="170"/>
      </w:pPr>
      <w:r>
        <w:rPr>
          <w:rFonts w:ascii="Calibri" w:hAnsi="Calibri"/>
          <w:b/>
          <w:color w:val="4A6B25"/>
          <w:sz w:val="15"/>
        </w:rPr>
        <w:t xml:space="preserve">4. </w:t>
      </w:r>
      <w:r>
        <w:rPr>
          <w:rFonts w:ascii="Calibri" w:hAnsi="Calibri"/>
          <w:b w:val="0"/>
          <w:color w:val="3A4A28"/>
          <w:sz w:val="17"/>
        </w:rPr>
        <w:t>Vizsla Silver Financial Data — Stock Price $3.36, Market Cap $1.2B, D/E 57.0%, ROE -14.0%, Q1 2026 EPS -$0.01, Avg Volume 4.95M — Yahoo Finance, accessed October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