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WAT</w:t>
      </w:r>
      <w:r>
        <w:rPr>
          <w:rFonts w:ascii="Calibri" w:hAnsi="Calibri"/>
          <w:b/>
          <w:color w:val="1A2010"/>
          <w:sz w:val="40"/>
        </w:rPr>
        <w:t xml:space="preserve">  Waters Corporation</w:t>
      </w:r>
    </w:p>
    <w:p>
      <w:pPr>
        <w:spacing w:after="120"/>
      </w:pPr>
      <w:r>
        <w:rPr>
          <w:rFonts w:ascii="Calibri" w:hAnsi="Calibri"/>
          <w:b/>
          <w:color w:val="6E8450"/>
          <w:sz w:val="18"/>
        </w:rPr>
        <w:t>GROWTH SLEEVE · 2026-09-30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NYSE · United States</w:t>
      </w:r>
    </w:p>
    <w:p>
      <w:pPr>
        <w:spacing w:after="80"/>
      </w:pPr>
      <w:r>
        <w:rPr>
          <w:rFonts w:ascii="Calibri" w:hAnsi="Calibri"/>
          <w:b w:val="0"/>
          <w:color w:val="3A4A28"/>
          <w:sz w:val="20"/>
        </w:rPr>
        <w:t>Waters Corporation designs, manufactures, and sells analytical instruments including liquid chromatography (HPLC/UPLC), mass spectrometry, and thermal analysis systems used in pharmaceutical R&amp;D, quality control, food safety, and environmental monitoring. The company recently transformed its scale through the acquisition of BD's Biosciences and Diagnostic Solutions businesses, roughly doubling revenue to an approximately $6.4B run-rate. CEO Udit Batra (since 2020) has driven a transformation program centered on rediscovering the company's 'indomitable spirit.' Headquartered in Milford, Massachusetts with 16,000 employees.</w:t>
      </w:r>
    </w:p>
    <w:p>
      <w:r>
        <w:rPr>
          <w:rFonts w:ascii="Calibri" w:hAnsi="Calibri"/>
          <w:b/>
          <w:color w:val="6E8450"/>
          <w:sz w:val="18"/>
        </w:rPr>
        <w:t>16,000 Employees · https://www.waters.com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Udit Batra (since 2020), Waters completed the transformative acquisition of BD's Biosciences and Diagnostic Solutions businesses, roughly doubling company revenue from approximately $3.1B organic to a $6.4B+ guided run-rate [1]. This acquisition fundamentally reshaped Waters from a chromatography/mass spec specialist into a broad life sciences tools platform spanning flow cytometry, clinical diagnostics, and analytical instruments. Batra's 'indomitable spirit' transformation program reinvigorated the product pipeline [3]. AI Deployment (0/2): No specific evidence of AI-powered products shipping to customers or quantified AI-driven cost savings. Waters' Empower chromatography data software and informatics platforms likely incorporate some data analytics capabilities, but no AI-specific revenue has been disclosed [2]. Market Share (2/2): Waters holds an estimated 35-40% global market share in HPLC/UPLC, making it the clear category leader in liquid chromatography. The BD acquisition added leadership positions in flow cytometry and clinical diagnostics, substantially broadening the addressable market [1]. Product Pipeline (1/2): FY2026 guidance of 7-9% organic constant-currency revenue growth with Q3 guidance accelerating to 8-10% implies strong product-cycle execution. The acquired BD businesses are accelerating to mid-single-digit growth, validating the pipeline [1]. R&amp;D Intensity (1/1): Waters has historically invested 7-8% of revenue in R&amp;D, at or above peer averages in the life science tools sector, supporting its position as a technology leader in analytical instrumentation.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Waters has 'pioneered separations science for over 50 years,' and CEO Batra's transformation vision centers on rediscovering the company's 'indomitable spirit' through 'logic and love' — a leadership philosophy emphasizing organizational alignment paired with genuine care for teams [3]. The purpose connects to enabling scientific breakthroughs in drug discovery, food safety, and environmental protection. Clear and thoughtful but not yet validated through multi-decade consistency under the current vision. Community Impact (0/2): Standard ESG reporting with DJSI North America Index inclusion, 5% YoY Scope 1+2 GHG emission reduction, and 6% water consumption decrease [4]. Earned 100/100 on HRC Corporate Equality Index and launched Waters Student Academy for STEM education for underrepresented students. No evidence of distinctive charitable foundation or philanthropy beyond typical corporate sustainability efforts. Employee Retention (1/2): Mixed Glassdoor sentiment — some employees praise the innovation culture as genuine and describe approachable leadership, while others report 'constantly changing leadership, constant team and department restructuring, and constant layoffs' [5]. The transformation under Batra has created an uneven employee experience.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GAAP financials are heavily distorted by the BD acquisition: amortization of acquired intangibles depresses GAAP profit margin to 3.59% and ROE to 1.92% — far below the company's pre-acquisition profile of approximately 22% profit margin and 40%+ ROE [1][2]. Revenue growth of 113.4% YoY reflects the acquisition doubling revenue, not organic performance; organic growth is 7-9% constant-currency [1]. D/E of 36% scores well against the 70% target despite $5B+ in acquisition debt, because goodwill-inflated equity ($24.75B total assets) masks the leverage. Forward P/E of 26.79 reflects a premium valuation above the 20 target. Forward PEG of 1.65 represents a meaningful improvement from prior quarters as earnings growth expectations catch up to the acquisition-inflated revenue base. On an adjusted basis, Q2 2026 operating margin was 25.0% and adjusted EPS of $3.05 grew 3% YoY, with full-year guidance raised to $14.45-$14.65 reflecting 10-12% growth [1]. Liquidity is ample: $443 × 780K daily volume = ~$345M.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Waters Corporation under Udit Batra demonstrates several infinite game qualities — a genuine 50-year heritage in enabling scientific discovery, a transformative acquisition that bets on long-term relevance over short-term margin optimization, and competitive awareness that drives self-improvement. However, the transformation is still early, employee experience is uneven with Glassdoor citing 'morale at an all-time low,' and the Just Cause has not yet been tested through a full crisis cycle under current leadership [5].</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Waters' purpose — enabling scientific breakthroughs through analytical instrumentation — has been validated by 50+ years of consistent execution in separations science, mass spectrometry, and thermal analysis [1]. The company's instruments contribute to drug discovery, food safety regulation, and environmental monitoring worldwide. Under Batra, the 'indomitable spirit' transformation narrative connects the company's scientific heritage to a renewed sense of purpose, and the BD acquisition was explicitly framed as advancing this purpose by expanding into biosciences and diagnostics. However, the current articulation is still evolving under relatively new leadership (Batra joined 2020), preventing a top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evidence. Batra's 'logic and love' leadership philosophy — emphasizing organizational alignment paired with genuine care for teams — signals intentional trust-building [3]. Some employees praise the innovation culture and approachable leadership. However, Glassdoor reviews include concerning signals: reports of 'constantly changing leadership, constant restructuring, and constant layoffs' during the transformation [5]. The integration of BD's 8,000+ employees into Waters' culture creates additional challenges. Average for a company in mid-transformation.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Waters operates in a highly competitive life science tools market against Agilent Technologies, Thermo Fisher Scientific, Danaher, and Shimadzu. The company's competitive strategy focuses on innovation leadership and customer workflow solutions rather than market share conquest [1]. The BD acquisition was partly motivated by building capabilities that rivals already possessed in flow cytometry and diagnostics — a classic worthy rival response where competitors' strengths reveal your own gaps and drive strategic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BD acquisition represents a significant strategic evolution — transforming Waters from a $3B chromatography/mass spectrometry specialist into a $6.4B+ diversified life sciences tools company spanning analytical instruments, biosciences, and clinical diagnostics [1]. This expansion into adjacent markets was driven by the recognition that customers increasingly need integrated solutions across multiple analytical modalities. The evolution was incremental rather than transformative — Waters remained in life science tools but broadened substantially.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BD acquisition was a major strategic bet, roughly doubling the company's revenue and adding $5B+ in debt [1][2]. This required conviction that the life science tools market would support the combined entity and that integration risk could be managed. Batra's transformation program invested in reinvigorating the product pipeline during a period of flat organic growth (FY2022-2024 revenue ranged $2.88-2.97B). However, the acquisition was enabled by favorable capital markets rather than requiring sacrifice of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Waters Corporation delivered strong Q2 2026 results with $1.645B total revenue and organic growth accelerating to 9% constant-currency, driven by broad end-market strengthening across pharmaceutical, industrial, and academic customers [1]. The transformative BD acquisition is integrating well, with the acquired businesses accelerating to mid-single-digit growth and contributing $817M in Q2 revenue. Management raised full-year 2026 guidance to $6.415-6.476B revenue with adjusted EPS of $14.45-$14.65 (10-12% growth). At $443/share and ~27x forward adjusted earnings, the stock reflects confidence in the combined platform's growth trajectory. Waters' dominant 35-40% HPLC/UPLC market share, expansion into flow cytometry and diagnostics via BD, and strong free cash flow generation provide a solid foundation for durable value creation [1][2].</w:t>
      </w:r>
    </w:p>
    <w:p>
      <w:pPr>
        <w:spacing w:after="120"/>
      </w:pPr>
      <w:r>
        <w:rPr>
          <w:rFonts w:ascii="Calibri" w:hAnsi="Calibri"/>
          <w:b w:val="0"/>
          <w:color w:val="3A4A28"/>
          <w:sz w:val="20"/>
        </w:rPr>
        <w:t>The bear case centers on valuation, integration risk, and temporarily depressed GAAP financials. Forward P/E of 26.79x and PEG of 1.65 leave moderate margin of safety — any organic growth deceleration below the 7-9% guidance range could trigger multiple compression [2]. GAAP metrics are deeply distorted by the BD acquisition: trailing profit margin of 3.59% and ROE of 1.92% reflect massive amortization of acquired intangibles and $5B+ in acquisition-related debt [1][2]. The trailing P/E of 112x underscores the gap between GAAP and adjusted earnings ($3.05 adj EPS vs. substantially lower GAAP). Mixed employee sentiment on Glassdoor, with some citing constant restructuring, changing leadership, and low morale, suggests the transformation is creating organizational strain that could impact execution during the critical BD integration period [5]. The Inspire Impact Score of -49 (MISALIGNED) limits allocation for faith-based investors despite 21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BD Biosciences and Diagnostics integration accelerating to mid-single-digit growth validates the acquisition thesis and creates revenue synergy potential as Waters cross-sells analytical instruments to BD's clinical and research customer base [1]</w:t>
      </w:r>
    </w:p>
    <w:p>
      <w:pPr>
        <w:spacing w:before="40" w:after="40"/>
        <w:ind w:left="283"/>
      </w:pPr>
      <w:r>
        <w:rPr>
          <w:rFonts w:ascii="Calibri" w:hAnsi="Calibri"/>
          <w:b/>
          <w:color w:val="4A6B25"/>
          <w:sz w:val="20"/>
        </w:rPr>
        <w:t xml:space="preserve">2. </w:t>
      </w:r>
      <w:r>
        <w:rPr>
          <w:rFonts w:ascii="Calibri" w:hAnsi="Calibri"/>
          <w:b w:val="0"/>
          <w:color w:val="3A4A28"/>
          <w:sz w:val="20"/>
        </w:rPr>
        <w:t>Organic growth acceleration to 8-10% in Q3 2026 guidance with raised full-year adjusted EPS of $14.45-$14.65 demonstrates the combined platform's operating leverage and broad end-market strengthening [1]</w:t>
      </w:r>
    </w:p>
    <w:p>
      <w:pPr>
        <w:spacing w:before="40" w:after="40"/>
        <w:ind w:left="283"/>
      </w:pPr>
      <w:r>
        <w:rPr>
          <w:rFonts w:ascii="Calibri" w:hAnsi="Calibri"/>
          <w:b/>
          <w:color w:val="4A6B25"/>
          <w:sz w:val="20"/>
        </w:rPr>
        <w:t xml:space="preserve">3. </w:t>
      </w:r>
      <w:r>
        <w:rPr>
          <w:rFonts w:ascii="Calibri" w:hAnsi="Calibri"/>
          <w:b w:val="0"/>
          <w:color w:val="3A4A28"/>
          <w:sz w:val="20"/>
        </w:rPr>
        <w:t>Pharmaceutical and biotech R&amp;D spending recovery driving demand for analytical instruments, with GLP-1 drug development and cell therapy workflows creating incremental instrument demand across chromatography, mass spectrometry, and flow cytometry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26.79x on $5B+ acquisition debt leaves moderate margin of safety — any slowdown in the 7-9% organic growth guidance or integration setbacks could trigger significant multiple compression from the current $43.5B market cap [2]</w:t>
      </w:r>
    </w:p>
    <w:p>
      <w:pPr>
        <w:spacing w:before="40" w:after="40"/>
        <w:ind w:left="283"/>
      </w:pPr>
      <w:r>
        <w:rPr>
          <w:rFonts w:ascii="Calibri" w:hAnsi="Calibri"/>
          <w:b/>
          <w:color w:val="4A6B25"/>
          <w:sz w:val="20"/>
        </w:rPr>
        <w:t xml:space="preserve">2. </w:t>
      </w:r>
      <w:r>
        <w:rPr>
          <w:rFonts w:ascii="Calibri" w:hAnsi="Calibri"/>
          <w:b w:val="0"/>
          <w:color w:val="3A4A28"/>
          <w:sz w:val="20"/>
        </w:rPr>
        <w:t>GAAP financials will remain heavily distorted for years as $5B+ in acquired intangible assets amortize, with trailing profit margin at 3.59%, ROE at 1.92%, and trailing P/E of 112x masking the underlying business quality and complicating investor analysis [1][2]</w:t>
      </w:r>
    </w:p>
    <w:p>
      <w:pPr>
        <w:spacing w:before="40" w:after="40"/>
        <w:ind w:left="283"/>
      </w:pPr>
      <w:r>
        <w:rPr>
          <w:rFonts w:ascii="Calibri" w:hAnsi="Calibri"/>
          <w:b/>
          <w:color w:val="4A6B25"/>
          <w:sz w:val="20"/>
        </w:rPr>
        <w:t xml:space="preserve">3. </w:t>
      </w:r>
      <w:r>
        <w:rPr>
          <w:rFonts w:ascii="Calibri" w:hAnsi="Calibri"/>
          <w:b w:val="0"/>
          <w:color w:val="3A4A28"/>
          <w:sz w:val="20"/>
        </w:rPr>
        <w:t>Mixed employee sentiment amid transformation and BD integration, with Glassdoor reviews citing constant restructuring, changing leadership, and low morale, creates execution risk as the company merges cultures during a critical post-acquisition period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Waters manufactures precision analytical instruments — liquid chromatographs, mass spectrometers, flow cytometers, and thermal analyzers — that are physical-world products requiring advanced engineering, manufacturing, and regulatory compliance (FDA, ISO, GLP/GMP) [1]. AI cannot substitute for a mass spectrometer or chromatography column. The core customer base in pharmaceutical R&amp;D, quality control, and clinical diagnostics relies on method-validated instruments with regulatory traceability that cannot be replaced by software. The BD acquisition into diagnostics adds additional regulatory and physical moats. However, AI-enabled analytical approaches (e.g., Raman spectroscopy with ML, rapid screening without traditional chromatographic separation) represent a modest long-term alternative methodology risk to certain routine testing applications. AI Opportunity (0/1): No quantified AI revenue disclosed. Waters' informatics platforms likely incorporate machine learning features for peak detection and method optimization, but no specific AI product line or AI-driven revenue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Waters Corporation Q2 FY2026 Earnings Release — Revenue $1.645B, organic growth 9% CC, raised FY2026 guidance to adj EPS $14.45-$14.65, PR Newswire/Nasdaq, August 4,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WAT Key Statistics: Price $443.26, Forward P/E 26.79, PEG 1.65, D/E 36.05%, ROE 1.92%, Profit Margin 3.59%, Market Cap $43.5B,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McKinsey Interview with CEO Udit Batra on Transformation — 'Logic and Love' leadership philosophy, 'indomitable spirit' vision, McKinsey, 2025</w:t>
      </w:r>
    </w:p>
    <w:p>
      <w:pPr>
        <w:spacing w:before="20" w:after="20"/>
        <w:ind w:left="170"/>
      </w:pPr>
      <w:r>
        <w:rPr>
          <w:rFonts w:ascii="Calibri" w:hAnsi="Calibri"/>
          <w:b/>
          <w:color w:val="4A6B25"/>
          <w:sz w:val="15"/>
        </w:rPr>
        <w:t xml:space="preserve">4. </w:t>
      </w:r>
      <w:r>
        <w:rPr>
          <w:rFonts w:ascii="Calibri" w:hAnsi="Calibri"/>
          <w:b w:val="0"/>
          <w:color w:val="3A4A28"/>
          <w:sz w:val="17"/>
        </w:rPr>
        <w:t>Waters Corporation ESG Report 2023 — HRC 100/100, DJSI inclusion, GHG reduction, Waters Student Academy, BusinessWire/IR, 2023</w:t>
      </w:r>
    </w:p>
    <w:p>
      <w:pPr>
        <w:spacing w:before="20" w:after="20"/>
        <w:ind w:left="170"/>
      </w:pPr>
      <w:r>
        <w:rPr>
          <w:rFonts w:ascii="Calibri" w:hAnsi="Calibri"/>
          <w:b/>
          <w:color w:val="4A6B25"/>
          <w:sz w:val="15"/>
        </w:rPr>
        <w:t xml:space="preserve">5. </w:t>
      </w:r>
      <w:r>
        <w:rPr>
          <w:rFonts w:ascii="Calibri" w:hAnsi="Calibri"/>
          <w:b w:val="0"/>
          <w:color w:val="3A4A28"/>
          <w:sz w:val="17"/>
        </w:rPr>
        <w:t>Glassdoor — Waters Corporation Employee Reviews: mixed sentiment on culture, restructuring, leadership,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