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WB</w:t>
      </w:r>
      <w:r>
        <w:rPr>
          <w:rFonts w:ascii="Calibri" w:hAnsi="Calibri"/>
          <w:b/>
          <w:color w:val="1A2010"/>
          <w:sz w:val="40"/>
        </w:rPr>
        <w:t xml:space="preserve">  Weibo Corporation</w:t>
      </w:r>
    </w:p>
    <w:p>
      <w:pPr>
        <w:spacing w:after="120"/>
      </w:pPr>
      <w:r>
        <w:rPr>
          <w:rFonts w:ascii="Calibri" w:hAnsi="Calibri"/>
          <w:b/>
          <w:color w:val="6E8450"/>
          <w:sz w:val="18"/>
        </w:rPr>
        <w:t>GROWTH SLEEVE · 2026-10-01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China</w:t>
      </w:r>
    </w:p>
    <w:p>
      <w:pPr>
        <w:spacing w:after="80"/>
      </w:pPr>
      <w:r>
        <w:rPr>
          <w:rFonts w:ascii="Calibri" w:hAnsi="Calibri"/>
          <w:b w:val="0"/>
          <w:color w:val="3A4A28"/>
          <w:sz w:val="20"/>
        </w:rPr>
        <w:t>Weibo Corporation operates China's leading microblogging platform, serving as a social media service for public self-expression, content distribution, and social networking. The platform serves over 560 million monthly active users and generates revenue through two segments: Advertising and Marketing Services and Value-Added Services. Q2 2026 revenue reached $453.8M, up 2% YoY. Majority owned by New Wave Holdings (Sina), headquartered in Beijing, China.</w:t>
      </w:r>
    </w:p>
    <w:p>
      <w:r>
        <w:rPr>
          <w:rFonts w:ascii="Calibri" w:hAnsi="Calibri"/>
          <w:b/>
          <w:color w:val="6E8450"/>
          <w:sz w:val="18"/>
        </w:rPr>
        <w:t>5,651 Employees · https://www.weibo.com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product launches, market pivots, or business model transformations in the last five years. Weibo remains fundamentally the same microblogging platform, with incremental feature additions (video, short-form content) that follow competitors rather than lead [1]. Revenue has stagnated around $1.75B since 2023 after declining from 2022 peak, reflecting failure to innovate into new categories. AI Deployment (1/2): Weibo deployed AI-powered advertising tools that contributed to 9% advertising revenue growth in Q1 2026, and made its AI-powered search function (Weibo Intelligent Search) available to all users [1][2]. Management referenced AI-driven monetization gains in Q2 2026, but specific cost savings or revenue attributable to AI remain unquantified. Market Share (1/2): Weibo maintains over 560M MAUs as one of China's largest social platforms, with a unique position in public discourse and celebrity interaction [1]. However, the platform is losing engagement share to ByteDance's Douyin, Xiaohongshu, and Bilibili — user growth has stagnated and the Q2 2026 advertising revenue decline of 1% signals advertiser defection. Product Pipeline (0/2): Management commentary references 'video consumption,' 'AI tools,' and 'content marketing' as priorities but no specific next-generation products with launch dates or revenue targets were announced [1]. R&amp;D Intensity (0/1): No evidence of above-average R&amp;D spending relative to Chinese 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Weibo functions as a public communication platform but does not articulate a distinctive purpose or vision beyond being a social media service. The company's chairman publicly supported Chinese internet censors' crackdown, promising 'ecologically sound cyberspace' through real-name registration and user monitoring [3]. This positions the platform as a tool of state information control rather than user empowerment, undermining any aspirational mission. Community Impact (0/2): No charitable foundation, community investment programs, or quantified giving was identified. Sustainalytics downgraded Weibo to 'non-compliant' with UN Global Compact Principle 2 on human rights, citing complicity in censorship of environmental and social content [3]. Employee Retention (0/2): No data on employee retention, voluntary turnover, or average tenure was available. Insider Buying (0/2): No insider buying activity was identified. As a Chinese ADR with concentrated New Wave Holdings ownership (8.2% held by insiders), insider transaction transparency is limited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D/E of 45.9% is comfortably below the 70% target (score 1.0), and the company holds $2.6B in cash against $1.9B in debt [4]. Forward P/E of 5.03 is exceptionally low, well below the 20 target (score 1.0), reflecting deep China ADR discount. Profit margin of 17.8% approaches the 20% target (score 0.89). Forward PEG of 0.79 is below the 1.0 target (score 1.0, 2x weight), indicating the stock is priced at attractive growth-adjusted valuation [4]. ROE of 8.5% is below the 15% target (score 0.57, 2x weight). Revenue growth YoY of 2% is modest (score 0.73). The estimated 5-year revenue CAGR is approximately -2%, reflecting secular revenue decline from 2022 peak levels (score 0.20, 2x weight) [4]. Daily dollar volume of ~$6.5M provides adequate liquidity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Weibo is a predominantly finite player. The company operates as a commercial social media platform without a discernible Just Cause beyond generating advertising revenue. The chairman's public support for Chinese internet censorship aligns the company with state information control rather than user empowerment. CEO Wang's 12-year tenure provides leadership stability, and incremental product evolution shows some adaptability, but no evidence of courageous leadership decisions, transformative strategic pivots, or an infinite competitive mindset was found. Sinek would classify Weibo as a company playing to survive regulatory scrutiny and competitive pressure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Weibo's implicit purpose — enabling public discourse and self-expression in China — has societal value, but this cause is fundamentally compromised by the company's active participation in state-directed content censorship [3]. Sustainalytics downgraded Weibo to 'non-compliant' with UN Global Compact human rights principles. A platform that censors environmental protest content and monitors users for state authorities cannot credibly claim to serve a Just Cause of open expression. Sinek would identify this as a company whose stated purpose conflicts with its actual behavior.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Gaofei Wang's 12-year tenure since February 2014 represents meaningful leadership continuity, and the board and management team have remained relatively stable [2]. However, no data on employee culture, retention, or organizational trust was available. Given the censorship environment and state oversight of Chinese tech companies, employees operate within significant external constraints on free expression, which inherently limits the psychological safety Sinek's framework requires.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Weibo management acknowledging competitors' strengths or using competitive pressure for self-improvement. The company is losing engagement share to ByteDance (Douyin) and Xiaohongshu, and management commentary focuses on defensive retention metrics rather than learning from rivals' superior AI recommendation algorithms or content formats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Weibo has evolved by adding video features, livestreaming, AI-powered search, and enhanced advertising products over the past decade, demonstrating incremental adaptation to market trends [1]. The Q2 2026 value-added services revenue surge of 19% shows some ability to diversify revenue streams. However, these changes follow competitor innovations rather than leading them, and the core business model — microblogging with advertising monetization — remains essentially unchanged from its founding.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courageous long-term bets or sacrificing short-term results for future capability. Revenue has stagnated at $1.75-1.84B since 2022 without corresponding transformative investments in new platforms or products [4]. The chairman's public support for internet censorship represents alignment with state power for operational self-preservation rather than principled leadership. Declining profit margins without corresponding breakthrough investments suggest defensive cost management rather than courageous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Weibo trades at 5.0x forward earnings with a 9.4% dividend yield, offering extreme value metrics that reflect the deep China ADR discount applied to a platform with 560M+ MAUs and $2.6B in cash against $1.9B in debt [4]. Q1 2026 revenue grew 6% to $421.3M with advertising revenue accelerating 9% driven by non-Alibaba client diversification and AI-powered ad targeting [1]. Q2 2026 revenue rose 2% to $453.8M, with value-added services surging 19% to $72.9M. Profit margin of 17.8% and price-to-book of 0.39x demonstrate that the market is pricing Weibo well below liquidation value, and the forward PEG of 0.79 suggests adequate growth for the price if the platform can stabilize its competitive position [4].</w:t>
      </w:r>
    </w:p>
    <w:p>
      <w:pPr>
        <w:spacing w:after="120"/>
      </w:pPr>
      <w:r>
        <w:rPr>
          <w:rFonts w:ascii="Calibri" w:hAnsi="Calibri"/>
          <w:b w:val="0"/>
          <w:color w:val="3A4A28"/>
          <w:sz w:val="20"/>
        </w:rPr>
        <w:t>The SELL recommendation reflects structural headwinds that the valuation discount alone cannot overcome. The estimated 5-year revenue CAGR of -2% represents a platform in secular decline, losing user engagement and advertiser mindshare to ByteDance (Douyin), Xiaohongshu, and Bilibili [1][4]. Q2 2026 advertising revenue declined 1% with management warning of continued ad pressure in H2 2026. GAAP earnings have deteriorated sharply — trailing EPS fell 45.8% YoY driven by impairments and investment losses. Sustainalytics' 'non-compliant' rating on UN human rights principles creates ESG exclusion risk from institutional investors [3]. The VIE structure, concentrated New Wave Holdings ownership, and potential US ADR delisting risk limit minority shareholder rights and exit optionality. Short interest of 18.3% reflects significant bearish positioning [4]. The 9.4% dividend yield may not be sustainable — Weibo already cut its annual dividend from $0.82 to $0.61 per ADS in 2026, a 26% reduction that signals management concern about earnings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advertising tools and Weibo Intelligent Search driving improved monetization metrics that could reaccelerate advertising revenue growth above the Q1 2026 rate of 9% if macro conditions stabilize [1]</w:t>
      </w:r>
    </w:p>
    <w:p>
      <w:pPr>
        <w:spacing w:before="40" w:after="40"/>
        <w:ind w:left="283"/>
      </w:pPr>
      <w:r>
        <w:rPr>
          <w:rFonts w:ascii="Calibri" w:hAnsi="Calibri"/>
          <w:b/>
          <w:color w:val="4A6B25"/>
          <w:sz w:val="20"/>
        </w:rPr>
        <w:t xml:space="preserve">2. </w:t>
      </w:r>
      <w:r>
        <w:rPr>
          <w:rFonts w:ascii="Calibri" w:hAnsi="Calibri"/>
          <w:b w:val="0"/>
          <w:color w:val="3A4A28"/>
          <w:sz w:val="20"/>
        </w:rPr>
        <w:t>Value-added services revenue surging 19% in Q2 2026 to $72.9M demonstrates potential for revenue diversification beyond the core advertising business [1]</w:t>
      </w:r>
    </w:p>
    <w:p>
      <w:pPr>
        <w:spacing w:before="40" w:after="40"/>
        <w:ind w:left="283"/>
      </w:pPr>
      <w:r>
        <w:rPr>
          <w:rFonts w:ascii="Calibri" w:hAnsi="Calibri"/>
          <w:b/>
          <w:color w:val="4A6B25"/>
          <w:sz w:val="20"/>
        </w:rPr>
        <w:t xml:space="preserve">3. </w:t>
      </w:r>
      <w:r>
        <w:rPr>
          <w:rFonts w:ascii="Calibri" w:hAnsi="Calibri"/>
          <w:b w:val="0"/>
          <w:color w:val="3A4A28"/>
          <w:sz w:val="20"/>
        </w:rPr>
        <w:t>Potential valuation re-rating if US-China geopolitical tensions ease, narrowing the ADR discount from current 5.0x forward earnings — consensus analyst target of $8.24 implies 28% upside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platform relevance as ByteDance (Douyin), Xiaohongshu, and Bilibili capture user engagement with superior AI-powered recommendation and short-video content formats — ad revenue declined 1% in Q2 2026 with H2 weakness expected [1]</w:t>
      </w:r>
    </w:p>
    <w:p>
      <w:pPr>
        <w:spacing w:before="40" w:after="40"/>
        <w:ind w:left="283"/>
      </w:pPr>
      <w:r>
        <w:rPr>
          <w:rFonts w:ascii="Calibri" w:hAnsi="Calibri"/>
          <w:b/>
          <w:color w:val="4A6B25"/>
          <w:sz w:val="20"/>
        </w:rPr>
        <w:t xml:space="preserve">2. </w:t>
      </w:r>
      <w:r>
        <w:rPr>
          <w:rFonts w:ascii="Calibri" w:hAnsi="Calibri"/>
          <w:b w:val="0"/>
          <w:color w:val="3A4A28"/>
          <w:sz w:val="20"/>
        </w:rPr>
        <w:t>Chinese regulatory environment imposes content censorship costs, VIE structure creates ADR delisting risk, and Sustainalytics non-compliance with UN human rights principles triggers ESG exclusion from institutional portfolios [3]</w:t>
      </w:r>
    </w:p>
    <w:p>
      <w:pPr>
        <w:spacing w:before="40" w:after="40"/>
        <w:ind w:left="283"/>
      </w:pPr>
      <w:r>
        <w:rPr>
          <w:rFonts w:ascii="Calibri" w:hAnsi="Calibri"/>
          <w:b/>
          <w:color w:val="4A6B25"/>
          <w:sz w:val="20"/>
        </w:rPr>
        <w:t xml:space="preserve">3. </w:t>
      </w:r>
      <w:r>
        <w:rPr>
          <w:rFonts w:ascii="Calibri" w:hAnsi="Calibri"/>
          <w:b w:val="0"/>
          <w:color w:val="3A4A28"/>
          <w:sz w:val="20"/>
        </w:rPr>
        <w:t>Dividend sustainability risk after the 26% cut from $0.82 to $0.61 per ADS in 2026, with trailing EPS down 45.8% YoY and short interest at 18.3% reflecting market skepticism about the earnings trajectory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Weibo faces significant AI-driven disruption from multiple vectors. AI-powered recommendation algorithms at competitors (ByteDance's Douyin, Kuaishou) have already captured user attention away from Weibo's text-centric microblogging format, and this trend is accelerating [1]. AI-generated content could further commoditize the type of opinion and news commentary Weibo's platform specializes in. AI chatbots from Baidu (ERNIE), ByteDance (Doubao), and others reduce time spent on social media by providing direct answers. Weibo's 560M+ MAU installed base and unique position as China's public discourse platform provide some protection — trending topics and celebrity interaction remain core to the platform — but secular engagement decline is concerning. AI Opportunity (1/1): Weibo generates quantifiable revenue from AI-driven advertising products, with AI-powered ad targeting contributing to the 9% advertising revenue growth in Q1 2026, and the Weibo Intelligent Search function represents a shipping AI product available to all users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Weibo Q1 &amp; Q2 2026 Earnings Releases — SEC 6-K Filings, TradingView, MarketBeat,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Weibo CEO Gaofei Wang Q1 2026 Earnings Commentary — Globe and Mail Transcript, KoalaGains Management Analysis, May 2026</w:t>
      </w:r>
    </w:p>
    <w:p>
      <w:pPr>
        <w:spacing w:before="20" w:after="20"/>
        <w:ind w:left="170"/>
      </w:pPr>
      <w:r>
        <w:rPr>
          <w:rFonts w:ascii="Calibri" w:hAnsi="Calibri"/>
          <w:b/>
          <w:color w:val="4A6B25"/>
          <w:sz w:val="15"/>
        </w:rPr>
        <w:t xml:space="preserve">3. </w:t>
      </w:r>
      <w:r>
        <w:rPr>
          <w:rFonts w:ascii="Calibri" w:hAnsi="Calibri"/>
          <w:b w:val="0"/>
          <w:color w:val="3A4A28"/>
          <w:sz w:val="17"/>
        </w:rPr>
        <w:t>Sustainalytics/Morningstar ESG Downgrade and Censorship Coverage — Reuters Institute, Rest of World, NBC News,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WB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