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WDAY</w:t>
      </w:r>
      <w:r>
        <w:rPr>
          <w:rFonts w:ascii="Calibri" w:hAnsi="Calibri"/>
          <w:b/>
          <w:color w:val="1A2010"/>
          <w:sz w:val="40"/>
        </w:rPr>
        <w:t xml:space="preserve">  Workday, Inc.</w:t>
      </w:r>
    </w:p>
    <w:p>
      <w:pPr>
        <w:spacing w:after="120"/>
      </w:pPr>
      <w:r>
        <w:rPr>
          <w:rFonts w:ascii="Calibri" w:hAnsi="Calibri"/>
          <w:b/>
          <w:color w:val="6E8450"/>
          <w:sz w:val="18"/>
        </w:rPr>
        <w:t>GROWTH SLEEVE · 2026-08-27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Workday provides enterprise cloud applications for human capital management (HCM), financial management, planning, and analytics, serving over 60% of Fortune 500 companies. Co-founded by Aneel Bhusri and Dave Duffield in 2005, the company went public in 2012. In February 2026, Bhusri returned as CEO after Carl Eschenbach stepped down, driven by Bhusri's belief that Workday had lost its startup culture and needed clearer AI strategy. The company is repositioning as 'the enterprise AI platform for managing people, money, and agents.' In August 2026, shares surged 25% on reports of Silver Lake exploring a takeover. FY2026 total revenue was $9.55B (+13.1% YoY) with subscription revenue of $8.83B (+14.5%).</w:t>
      </w:r>
    </w:p>
    <w:p>
      <w:r>
        <w:rPr>
          <w:rFonts w:ascii="Calibri" w:hAnsi="Calibri"/>
          <w:b/>
          <w:color w:val="6E8450"/>
          <w:sz w:val="18"/>
        </w:rPr>
        <w:t>19,500 Employees · https://www.workday.com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Workday executed two significant strategic moves in 2025-2026: the $1.1B acquisition of Sana Labs (AI learning platform) in September 2025 and the strategic pivot to 'The Workday Economy' — an open, partner-driven, AI-powered ecosystem shifting from product-centric to platform-centric [1]. Josh Bersin described this as 'the reinvention of Workday: from system of record to platform of agents' [2]. Silver Lake's reported takeover interest at a premium validates the platform's strategic value. AI Deployment (1/2): Workday is shipping Illuminate AI platform features across HCM and finance modules, with management citing AI momentum as specifically driving the FY2027 guidance lift [1]. CEO Bhusri stated 'AI is a bigger transformation than SaaS' and the Sana Labs integration adds AI-native learning capabilities [2]. However, separately quantified AI revenue figures have not been disclosed. Market Share (2/2): Workday serves over 60% of Fortune 500 companies in cloud HCM and financial management, holding a dominant enterprise leadership position with massive switching costs — companies that embed Workday into payroll, benefits, and financial close rarely switch [1]. Product Pipeline (1/2): FY2027 guidance of $9.925-9.950B subscription revenue (12-13% growth) provides clear forward visibility, and the 'platform of agents' strategy with AI-native capabilities represents a specific next-generation product vision [1]. R&amp;D Intensity (1/1): The $1.1B Sana Labs acquisition alone represents significant innovation investment, and Workday maintains above-average R&amp;D spending relative to enterprise software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Workday's founding purpose — empowering organizations to manage their most critical assets through values-driven, human-centric technology — reflects genuine intentionality validated by six consecutive years of Ethisphere 'World's Most Ethical Companies' recognition (2021-2026) [3]. Bhusri's return as CEO specifically to re-center the company on its founding values demonstrates the purpose is real and shapes leadership decisions. Community Impact (1/2): Workday demonstrates institutional responsibility through the Ethisphere recognition streak and public commitments to ethical AI deployment and employee wellbeing [3]. However, no specific charitable foundation, dollar amounts, or quantifiable community investment programs were identified. Employee Retention (0/2): Glassdoor reviews reveal significant cultural deterioration — employees describe the culture shifting from 'focusing on employee growth to adopting all AI at all costs,' with staff finding it 'extremely stressful to learn rapidly and create use cases before ultimately being laid off' [4]. Bhusri's return was motivated partly by the company having 'lost its startup culture,' confirming internal cultural problems. Insider Buying (0/2): Over the past 6 months, insiders executed 106 stock sales and zero purchases. Co-founder David Duffield sold 3.1M shares, and outgoing CEO Carl Eschenbach sold 28,125 shares [5]. No net insider buying was observed despite the strategic transformation narrative.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growth-stock metrics. D/E of 57.0% is below the 70% target, scoring 1.0 [6]. ROE of 10.86% scores 0.72 with 2x weight, reflecting GAAP margins compressed by stock-based compensation [6]. Revenue growth YoY of 13.4% exceeds the 10% target, scoring 1.0 [1]. Revenue 5yr CAGR of 17.3% (FY2021 $4.30B to FY2026 $9.55B) scores 1.0 with 2x weight, reflecting consistent double-digit compounding. Forward P/E of 17.16 is below the 20x target, scoring 1.0 [6]. Profit margin of 8.60% scores 0.43, constrained by heavy stock-based compensation on a GAAP basis despite 30%+ non-GAAP operating margin [1]. Forward PEG of 0.80 scores 1.0 with 2x weight, indicating exceptional growth-adjusted valuation. Weighted sum: 1.0 + 2x0.72 + 1.0 + 2x1.0 + 1.0 + 0.43 + 2x1.0 = 8.87 / 10.0 = 8.9, rounds to 9. Liquidity floor easily cleared at $843M daily turnover ($198.92 x 4.24M avg volume). FCF margin of 30.2% and $2.97B annual FCF demonstrate world-class cash generation.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Workday has genuine infinite game DNA from its founding — Bhusri and Duffield built the company with explicit values that have been recognized by Ethisphere for six consecutive years. Bhusri's return as CEO in 2026 is itself an infinite game act — sacrificing retirement to re-center the company on its founding purpose during a pivotal technology transition. However, the fact that the company drifted enough under Eschenbach to warrant a CEO change reveals fragility in the cause's institutional embedding. The recent cultural shift to 'AI at all costs' with employee layoffs contradicts the human-centric values, and the 106 insider sales vs. zero purchases in six months suggest finite-game thinking at the executive level.</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Workday's founding purpose — building a values-driven, human-centric enterprise platform — is genuine and differentiating, validated by six consecutive Ethisphere recognitions and co-founder Bhusri's willingness to return as CEO to defend it [2][3]. Strategic decisions can be traced back to the purpose: the emphasis on empowering rather than replacing workers through AI connects technology to a broader vision. However, the company drifted under Eschenbach's leadership (2024-2026), and the purpose has not been tested through the kind of multi-decade crisis that earns a 3 — Workday has operated in a largely favorable SaaS adoption tailwind since its 2005 founding.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Workday's six-year Ethisphere streak and historical reputation as a top employer provide a foundation of organizational trust [3]. However, Glassdoor reviews from 2025-2026 reveal significant deterioration — the culture shifted to 'AI at all costs' with employees finding it 'extremely stressful to learn rapidly and create use cases before ultimately being laid off' [4]. The CEO change created instability, and Bhusri's acknowledgment that the startup culture was 'lost' confirms trust erosion at the organizational level. The current state is adequate but no longer exceptional.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Workday competes with SAP SuccessFactors and Oracle HCM Cloud, and its competitive response has been to invest in differentiation through AI integration and platform evolution rather than focusing on defeating specific rivals [1]. The 'Workday Economy' strategy was inspired by competitive dynamics around AI-native enterprise software, demonstrating a growth mindset that uses competitive pressure to improve rather than an obsession with market share.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Workday's evolution from a cloud HCM/finance application to 'the enterprise AI platform for managing people, money, and agents' represents meaningful strategic adaptation [2]. The 'Workday Economy' platform strategy shifts the company from product-centric to ecosystem-centric, and the Sana Labs acquisition brings AI-native capabilities. However, the fundamental business model (subscription SaaS for HR and finance) remains unchanged, and the transformation is still within the enterprise software domain rather than a truly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Co-founder Bhusri returned as CEO in February 2026 — stepping down from the less-demanding executive chair role — specifically to lead through AI disruption after concluding the company had lost its way under Eschenbach [2]. The $1.1B Sana Labs acquisition during a period of uncertainty about AI's impact on SaaS shows willingness to invest in future capability. However, with $2.97B in FCF and $49B market cap, these bets carry limited relative financial risk, and the CEO transition created organizational disruption rather than stability.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Workday at 17.2x forward earnings with a 0.80 PEG represents compelling value for a cloud franchise serving 60%+ of the Fortune 500 with 30%+ FCF margins. FY2026 delivered $9.55B in total revenue (+13.1%) with subscription revenue growing 14.5% to $8.83B, while non-GAAP operating margin expanded to ~30% [1]. The $1.1B Sana Labs acquisition and pivot to 'the enterprise AI platform for managing people, money, and agents' positions Workday at the center of enterprise AI transformation, with co-founder Bhusri's return as CEO signaling conviction in the company's long-term trajectory [2]. FCF of $2.97B provides substantial capital for buybacks, acquisitions, and AI investment. The August 2026 report of Silver Lake exploring a takeover at a premium validates the strategic asset value and establishes a potential floor for the stock [5].</w:t>
      </w:r>
    </w:p>
    <w:p>
      <w:pPr>
        <w:spacing w:after="120"/>
      </w:pPr>
      <w:r>
        <w:rPr>
          <w:rFonts w:ascii="Calibri" w:hAnsi="Calibri"/>
          <w:b w:val="0"/>
          <w:color w:val="3A4A28"/>
          <w:sz w:val="20"/>
        </w:rPr>
        <w:t>The bear case centers on decelerating growth, cultural deterioration, and AI disruption risk. Revenue growth is slowing from 17.3% five-year CAGR to 12-13% FY2027 guidance, suggesting Workday may be transitioning from a growth to a mature enterprise software company [1]. GAAP profit margin of only 8.60% and ROE of 10.86% indicate heavy stock-based compensation continues to dilute real economic returns [6]. The CEO transition from Eschenbach back to Bhusri signals strategic disagreement at the board level, and Glassdoor reviews describe cultural instability with layoffs and 'AI at all costs' pressure [4]. Insider selling is unanimous — 106 sales and zero purchases in six months, with co-founder Duffield selling 3.1M shares [5]. AI-native enterprise software competitors could emerge to challenge Workday's monolithic platform, and the $1.1B Sana Labs acquisition may prove insufficient defense if AI fundamentally changes how enterprises manage HR and finance. The Inspire Impact Score of -49 (MISALIGNED) may limit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Silver Lake potential takeover — August 2026 reports of the PE firm exploring an acquisition sent shares up 25%, and a completed deal at a premium would provide immediate shareholder value with likely 30-40% premium to pre-announcement levels [5]</w:t>
      </w:r>
    </w:p>
    <w:p>
      <w:pPr>
        <w:spacing w:before="40" w:after="40"/>
        <w:ind w:left="283"/>
      </w:pPr>
      <w:r>
        <w:rPr>
          <w:rFonts w:ascii="Calibri" w:hAnsi="Calibri"/>
          <w:b/>
          <w:color w:val="4A6B25"/>
          <w:sz w:val="20"/>
        </w:rPr>
        <w:t xml:space="preserve">2. </w:t>
      </w:r>
      <w:r>
        <w:rPr>
          <w:rFonts w:ascii="Calibri" w:hAnsi="Calibri"/>
          <w:b w:val="0"/>
          <w:color w:val="3A4A28"/>
          <w:sz w:val="20"/>
        </w:rPr>
        <w:t>AI-driven subscription revenue acceleration beyond the 12-13% FY2027 guidance if enterprise customers adopt Illuminate AI platform and agent-based capabilities at scale, with Sana Labs integration deepening the AI value proposition [1][2]</w:t>
      </w:r>
    </w:p>
    <w:p>
      <w:pPr>
        <w:spacing w:before="40" w:after="40"/>
        <w:ind w:left="283"/>
      </w:pPr>
      <w:r>
        <w:rPr>
          <w:rFonts w:ascii="Calibri" w:hAnsi="Calibri"/>
          <w:b/>
          <w:color w:val="4A6B25"/>
          <w:sz w:val="20"/>
        </w:rPr>
        <w:t xml:space="preserve">3. </w:t>
      </w:r>
      <w:r>
        <w:rPr>
          <w:rFonts w:ascii="Calibri" w:hAnsi="Calibri"/>
          <w:b w:val="0"/>
          <w:color w:val="3A4A28"/>
          <w:sz w:val="20"/>
        </w:rPr>
        <w:t>Non-GAAP operating margin expansion toward 30.5% FY2027 guidance demonstrates operating leverage that should compound earnings growth faster than revenue growth, driving further multiple expansion from the current 17.2x forward PE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growth deceleration from 17.3% five-year CAGR to 12-13% FY2027 guidance could trigger multiple compression if investors reclassify Workday as a mature enterprise software company rather than a growth platform [1]</w:t>
      </w:r>
    </w:p>
    <w:p>
      <w:pPr>
        <w:spacing w:before="40" w:after="40"/>
        <w:ind w:left="283"/>
      </w:pPr>
      <w:r>
        <w:rPr>
          <w:rFonts w:ascii="Calibri" w:hAnsi="Calibri"/>
          <w:b/>
          <w:color w:val="4A6B25"/>
          <w:sz w:val="20"/>
        </w:rPr>
        <w:t xml:space="preserve">2. </w:t>
      </w:r>
      <w:r>
        <w:rPr>
          <w:rFonts w:ascii="Calibri" w:hAnsi="Calibri"/>
          <w:b w:val="0"/>
          <w:color w:val="3A4A28"/>
          <w:sz w:val="20"/>
        </w:rPr>
        <w:t>CEO transition instability — Eschenbach replaced Bhusri in 2024, then Bhusri returned in February 2026, suggesting strategic disagreement about AI direction at the board level, while Glassdoor reviews reveal 'AI at all costs' culture with layoffs eroding the values-driven foundation [2][4]</w:t>
      </w:r>
    </w:p>
    <w:p>
      <w:pPr>
        <w:spacing w:before="40" w:after="40"/>
        <w:ind w:left="283"/>
      </w:pPr>
      <w:r>
        <w:rPr>
          <w:rFonts w:ascii="Calibri" w:hAnsi="Calibri"/>
          <w:b/>
          <w:color w:val="4A6B25"/>
          <w:sz w:val="20"/>
        </w:rPr>
        <w:t xml:space="preserve">3. </w:t>
      </w:r>
      <w:r>
        <w:rPr>
          <w:rFonts w:ascii="Calibri" w:hAnsi="Calibri"/>
          <w:b w:val="0"/>
          <w:color w:val="3A4A28"/>
          <w:sz w:val="20"/>
        </w:rPr>
        <w:t>AI-native enterprise competitors could emerge with fundamentally different architectures that challenge Workday's monolithic HCM/finance platform, and unanimous insider selling (106 sales, 0 buys in 6 months) suggests executives may doubt the company's AI transformation thesis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Workday's core HCM and financial management platform benefits from enormous enterprise switching costs — Fortune 500 companies that embed Workday into payroll, benefits, financial close, and workforce planning face years-long migration timelines to alternative platforms [1]. Regulatory requirements around payroll compliance and financial reporting create additional moats. However, AI creates real substitution risk for meaningful business segments: AI-powered HR analytics, autonomous finance tools, and AI-native competitors could compress the value of modules Workday charges for. Bhusri's return as CEO was explicitly motivated by concern that Workday's AI strategy was insufficient [2], confirming leadership awareness of AI displacement risk. The $1.1B Sana Labs acquisition is defensive as much as offensive. AI Opportunity (1/1): Workday generates AI-embedded revenue through its Illuminate AI platform, with management specifically citing AI momentum as driving the FY2027 subscription revenue guidance of $9.925-9.950B [1]. The 'platform of agents' strategy and Sana Labs integration position Workday to monetize AI across its enterprise customer base. While AI revenue is not separately quantified, it is clearly a material growth driver.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Workday FY2026 Q4 and Full Year Earnings — Total Revenue $9.55B (+13.1%), Subscription Revenue $8.83B (+14.5%), FY2027 Guidance $9.925-9.950B Subscription Revenue — Workday IR, February 2026</w:t>
      </w:r>
    </w:p>
    <w:p>
      <w:pPr>
        <w:spacing w:before="20" w:after="20"/>
        <w:ind w:left="170"/>
      </w:pPr>
      <w:r>
        <w:rPr>
          <w:rFonts w:ascii="Calibri" w:hAnsi="Calibri"/>
          <w:b/>
          <w:color w:val="4A6B25"/>
          <w:sz w:val="15"/>
        </w:rPr>
        <w:t xml:space="preserve">2. </w:t>
      </w:r>
      <w:r>
        <w:rPr>
          <w:rFonts w:ascii="Calibri" w:hAnsi="Calibri"/>
          <w:b w:val="0"/>
          <w:color w:val="3A4A28"/>
          <w:sz w:val="17"/>
        </w:rPr>
        <w:t>Workday CEO Transition and AI Strategy — Bhusri Returns as CEO, 'Platform of Agents' Pivot, Sana Labs $1.1B Acquisition — CNBC, CIO.com, Josh Bersin, February-April 2026</w:t>
      </w:r>
    </w:p>
    <w:p>
      <w:pPr>
        <w:spacing w:before="20" w:after="20"/>
        <w:ind w:left="170"/>
      </w:pPr>
      <w:r>
        <w:rPr>
          <w:rFonts w:ascii="Calibri" w:hAnsi="Calibri"/>
          <w:b/>
          <w:color w:val="4A6B25"/>
          <w:sz w:val="15"/>
        </w:rPr>
        <w:t xml:space="preserve">3. </w:t>
      </w:r>
      <w:r>
        <w:rPr>
          <w:rFonts w:ascii="Calibri" w:hAnsi="Calibri"/>
          <w:b w:val="0"/>
          <w:color w:val="3A4A28"/>
          <w:sz w:val="17"/>
        </w:rPr>
        <w:t>Ethisphere World's Most Ethical Companies Recognition (6 Consecutive Years 2021-2026) and Workday ESG Commitments — Ethisphere, workday.com</w:t>
      </w:r>
    </w:p>
    <w:p>
      <w:pPr>
        <w:spacing w:before="20" w:after="20"/>
        <w:ind w:left="170"/>
      </w:pPr>
      <w:r>
        <w:rPr>
          <w:rFonts w:ascii="Calibri" w:hAnsi="Calibri"/>
          <w:b/>
          <w:color w:val="4A6B25"/>
          <w:sz w:val="15"/>
        </w:rPr>
        <w:t xml:space="preserve">4. </w:t>
      </w:r>
      <w:r>
        <w:rPr>
          <w:rFonts w:ascii="Calibri" w:hAnsi="Calibri"/>
          <w:b w:val="0"/>
          <w:color w:val="3A4A28"/>
          <w:sz w:val="17"/>
        </w:rPr>
        <w:t>Glassdoor Employee Reviews — Workday Culture Shift to 'AI at All Costs,' Layoffs, Employee Stress — glassdoor.com, 2025-2026</w:t>
      </w:r>
    </w:p>
    <w:p>
      <w:pPr>
        <w:spacing w:before="20" w:after="20"/>
        <w:ind w:left="170"/>
      </w:pPr>
      <w:r>
        <w:rPr>
          <w:rFonts w:ascii="Calibri" w:hAnsi="Calibri"/>
          <w:b/>
          <w:color w:val="4A6B25"/>
          <w:sz w:val="15"/>
        </w:rPr>
        <w:t xml:space="preserve">5. </w:t>
      </w:r>
      <w:r>
        <w:rPr>
          <w:rFonts w:ascii="Calibri" w:hAnsi="Calibri"/>
          <w:b w:val="0"/>
          <w:color w:val="3A4A28"/>
          <w:sz w:val="17"/>
        </w:rPr>
        <w:t>Silver Lake Takeover Report (+25% Stock Move August 13, 2026) and Insider Trading Activity (106 Sales, 0 Purchases in 6 Months, Duffield 3.1M Shares Sold) — CNBC, TipRanks, insider-monitor.com</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WDAY Key Statistics: Forward P/E 17.16, PEG 0.80, D/E 57.0%, ROE 10.86%, Profit Margin 8.60%, Stock Price $198.92,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