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WFC</w:t>
      </w:r>
      <w:r>
        <w:rPr>
          <w:rFonts w:ascii="Calibri" w:hAnsi="Calibri"/>
          <w:b/>
          <w:color w:val="1A2010"/>
          <w:sz w:val="40"/>
        </w:rPr>
        <w:t xml:space="preserve">  Wells Fargo &amp; Company</w:t>
      </w:r>
    </w:p>
    <w:p>
      <w:pPr>
        <w:spacing w:after="120"/>
      </w:pPr>
      <w:r>
        <w:rPr>
          <w:rFonts w:ascii="Calibri" w:hAnsi="Calibri"/>
          <w:b/>
          <w:color w:val="6E8450"/>
          <w:sz w:val="18"/>
        </w:rPr>
        <w:t>DIVIDEND SLEEVE · 2026-10-05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United States</w:t>
      </w:r>
    </w:p>
    <w:p>
      <w:pPr>
        <w:spacing w:after="80"/>
      </w:pPr>
      <w:r>
        <w:rPr>
          <w:rFonts w:ascii="Calibri" w:hAnsi="Calibri"/>
          <w:b w:val="0"/>
          <w:color w:val="3A4A28"/>
          <w:sz w:val="20"/>
        </w:rPr>
        <w:t>Wells Fargo &amp; Company is a diversified financial services company operating through Consumer Banking and Lending, Commercial Banking, Corporate and Investment Banking, and Wealth and Investment Management segments. Founded in 1852 and headquartered in San Francisco, Wells Fargo serves one in three U.S. households with approximately $1.47T in deposits and $1.03T in average loans. CEO Charlie Scharf has led since October 2019. The Federal Reserve lifted the $1.95T asset cap in June 2025 and formally terminated its enforcement action in March 2026. Q2 2026 delivered revenue of $22.6B (+9% YoY), EPS of $2.00 (+25% YoY), and ROTCE of 17.7%. Full-year 2026 NII guidance of approximately $50B.</w:t>
      </w:r>
    </w:p>
    <w:p>
      <w:r>
        <w:rPr>
          <w:rFonts w:ascii="Calibri" w:hAnsi="Calibri"/>
          <w:b/>
          <w:color w:val="6E8450"/>
          <w:sz w:val="18"/>
        </w:rPr>
        <w:t>197,466 Employees · https://www.wellsfargo.com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Wells Fargo's transformation under CEO Scharf has been operational rather than product-driven — cutting ~70,000 positions, eliminating $15B in expenses, and reinvesting $9B+ into technology and talent [1][2]. The successful removal of the asset cap and termination of all regulatory consent orders are governance achievements, not product innovation. Average loans grew 12% YoY to $1.03T in Q2 2026 as the uncapped balance sheet expands [1]. AI Deployment (1/2): Wells Fargo deployed generative AI tools achieving 30-35% efficiency gains in engineering, trained 90,000+ employees on AI, deployed AI tools to 180,000+ desktops, and named Faraz Shafiq as Head of AI Products reporting to Head of AI Saul Van Beurden [2][3]. However, no AI-powered products shipping directly to retail customers have been identified. Market Share (1/2): Fourth-largest U.S. bank by assets with $1.47T in deposits and $1.03T in average loans; Q2 2026 CIB revenue grew 16% YoY with investment banking fees up 35%, and wealth management client assets reached $2.69T (+15%) [1]. Share is recovering post-asset-cap but not yet displacing top competitors. Product Pipeline (0/2): No specific next-generation financial products with launch dates or revenue visibility identified. R&amp;D Intensity (1/1): The $9B+ reinvestment in technology represents meaningful spend relative to operating base, and the dedicated AI leadership structure signals sustained investment commitment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Wells Fargo's stated purpose of helping customers succeed financially and building stronger communities is clear but generic — interchangeable with most bank peers [2]. The fake accounts scandal of 2016 fundamentally undermined credibility of any deeper purpose narrative, and while Scharf has rebuilt governance, the mission remains standard banking rhetoric. Community Impact (2/2): Wells Fargo maintains substantial community investment programs: $7.5M to LISC Houston for minority homeownership targeting 5,000 homeowners of color, active CRA compliance programs, and a $500B sustainable finance goal by 2030 remains in effect [4]. The bank dropped its Net-Zero Banking Alliance membership and financed emissions targets under political pressure but maintained core community programs. Employee Retention (1/2): Employees describe culture as 'inclusive, collaborative, and grounded in accountability' with regular engagement surveys and town halls [3]. Scharf's 7-year tenure provides stability. However, continued headcount optimization from 275,000 to ~197,000 and reports of top talent departures create retention headwinds. Insider Buying (0/2): No evidence of meaningful net insider buying by CEO Scharf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D/E excluded for banks (deposits are not comparable to corporate debt). ROE of 12.6% approaches the 15% target (score 0.84, 1x) [5]. Revenue growth YoY of 9.5% is near the 10% target (score 0.98, 1x), with Q2 2026 revenue of $22.6B (+9% YoY) beating consensus of $21.9B [1]. Revenue growth 5yr CAGR of ~4% from $74.4B (2022) to $83.7B (2025) scores 0.60 (1x). Forward P/E of 10.1 is well below the 20x target (score 1.0, 1x) [5]. Profit margin of 27.2% exceeds the 20% target (score 1.0, 1x). Payout ratio of 26.2% is well below the 40% target (score 1.0, 1x). Consecutive years paid 54+ (score 1.0, 2x). Consecutive years growth 6 (score 0.60, 1x). 5-year dividend growth CAGR of ~26% is inflated by COVID recovery from $0.10/quarter in 2020 but scores at maximum (1.0, 2x). Weighted sum: 0.84 + 0.98 + 0.60 + 1.0 + 1.0 + 1.0 + 2.0 + 0.60 + 2.0 = 10.02 out of 11. Infrastructure = round(10.02/11 x 10) = 9. Liquidity: 14.1M avg volume x $80.45 = $1.13B, trivially clears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Wells Fargo under Scharf is executing a recovery playbook — rebuilding from the fake accounts scandal that destroyed trust, governance, and reputation. Scharf has executed the operational turnaround with discipline, closing all consent orders, removing the asset cap, and delivering accelerating performance (Q2 2026 EPS +25% YoY). However, the strategic focus remains on optimizing the existing model rather than building toward an aspirational future. The aggressive cost-cutting culture and ESG retreat under political pressure reflect pragmatic management rather than purpose-driven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Wells Fargo's purpose — helping customers succeed financially — is generic banking language, and the fake accounts scandal proved the company's actual operating culture was the opposite of its stated values [2][4]. Scharf has rebuilt governance and compliance, but the Just Cause reads as marketing rather than a deeply held belief shaping strategic decisions. The bank's retreat from ESG commitments — dropping financed emissions targets and leaving the Net-Zero Banking Alliance under political pressure — suggests values are subordinated to expedience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 decade after the fake accounts scandal, Wells Fargo's culture shows signs of genuine recovery. Employees describe the culture as 'inclusive, collaborative, and grounded in accountability' with active engagement [3]. CEO Scharf's 7-year tenure has provided stability. However, the reduction from 275,000 to ~197,000 employees, continued reports of top talent departures, and organizational trauma from the scandal leave residual trust deficits that take additional time to fully heal.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Scharf demonstrates intellectual honesty about competitive threats — candidly advising the banking industry to acknowledge AI's workforce impact rather than denying it, and acknowledging JPMorgan's technology leadership as motivation for Wells Fargo's own $9B+ technology reinvestment [2][3]. The bank's competitive language focuses on self-improvement rather than defeating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Scharf has meaningfully reshaped Wells Fargo — exiting non-core businesses, simplifying organizational structure, cutting $15B in expenses while reinvesting $9B in growth areas, and positioning to benefit from asset cap removal [1][2]. The portfolio simplification represents real strategic adaptation. However, the core business model — consumer banking, commercial lending, wealth management — is unchanged. This is optimization within the existing framework, not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Scharf made difficult decisions — cutting 70,000+ positions, exiting profitable but non-core businesses, investing $9B in technology during intense regulatory scrutiny, and publicly stating uncomfortable truths about AI's workforce impact [2][3]. These are meaningful actions. However, most decisions were necessitated by crisis rather than voluntary long-term bets, and the retreat from ESG commitments under political pressure suggests pragmatic calculation over principled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Wells Fargo has completed its regulatory rehabilitation and is delivering accelerating financial performance with the asset cap removed. Q2 2026 was a standout: revenue of $22.6B (+9% YoY, beat consensus), EPS of $2.00 (+25%, beat by $0.28), and ROTCE of 17.7% [1]. Average loans grew 12% to $1.03T and deposits grew 10% to $1.47T as the uncapped balance sheet expands. Investment banking fees surged 35% and wealth management client assets reached $2.69T (+15%), demonstrating diversification beyond traditional banking. At a forward P/E of 10.1x with 2.49% dividend yield and 26% payout ratio, WFC offers deep value among money center peers with substantial capital return headroom. The dividend was raised 11% to $0.50/quarter with a $3.0B quarterly share repurchase program [5]. Full-year 2026 NII guidance of ~$50B and expected noninterest expense of ~$55.7B frame profitability.</w:t>
      </w:r>
    </w:p>
    <w:p>
      <w:pPr>
        <w:spacing w:after="120"/>
      </w:pPr>
      <w:r>
        <w:rPr>
          <w:rFonts w:ascii="Calibri" w:hAnsi="Calibri"/>
          <w:b w:val="0"/>
          <w:color w:val="3A4A28"/>
          <w:sz w:val="20"/>
        </w:rPr>
        <w:t>The bear case centers on execution risk and scandal legacy. The efficiency ratio remains above JPMorgan's ~55%, and despite $15B in expense cuts, structural cost parity with peers has not been achieved [1]. ROE of ~12.6% still trails the 15% industry benchmark. Scharf's candid assessment that AI will 'extremely significantly' impact banking headcount highlights both opportunity (further cost reduction) and risk (complex workforce transformation across 197,000 employees) [2][3]. The bank's retreat from ESG commitments — dropping financed emissions targets and leaving the Net-Zero Banking Alliance — reduces climate-related brand risk but creates governance credibility concerns [4]. The stock has declined from $88 to $80 since August 2026, reflecting broader banking sector uncertainty around rate trajectories. The Inspire Impact Score of -67 (MISALIGNED) due to Abortion Activism and LGBT Activism limits faith-based allocation despite the bank's broad positive attributions across environmental and governance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balance sheet expansion post-asset-cap removal — average loans up 12% YoY to $1.03T with CIB lending growth of 16%, potentially closing the ROE gap to JPMorgan as uncapped growth materializes over 2026-2027 [1]</w:t>
      </w:r>
    </w:p>
    <w:p>
      <w:pPr>
        <w:spacing w:before="40" w:after="40"/>
        <w:ind w:left="283"/>
      </w:pPr>
      <w:r>
        <w:rPr>
          <w:rFonts w:ascii="Calibri" w:hAnsi="Calibri"/>
          <w:b/>
          <w:color w:val="4A6B25"/>
          <w:sz w:val="20"/>
        </w:rPr>
        <w:t xml:space="preserve">2. </w:t>
      </w:r>
      <w:r>
        <w:rPr>
          <w:rFonts w:ascii="Calibri" w:hAnsi="Calibri"/>
          <w:b w:val="0"/>
          <w:color w:val="3A4A28"/>
          <w:sz w:val="20"/>
        </w:rPr>
        <w:t>Dividend increase trajectory toward pre-scandal levels, supported by 26% payout ratio and $3.0B quarterly buyback pace, with full-year 2026 NII guidance of ~$50B underpinning earnings power [5]</w:t>
      </w:r>
    </w:p>
    <w:p>
      <w:pPr>
        <w:spacing w:before="40" w:after="40"/>
        <w:ind w:left="283"/>
      </w:pPr>
      <w:r>
        <w:rPr>
          <w:rFonts w:ascii="Calibri" w:hAnsi="Calibri"/>
          <w:b/>
          <w:color w:val="4A6B25"/>
          <w:sz w:val="20"/>
        </w:rPr>
        <w:t xml:space="preserve">3. </w:t>
      </w:r>
      <w:r>
        <w:rPr>
          <w:rFonts w:ascii="Calibri" w:hAnsi="Calibri"/>
          <w:b w:val="0"/>
          <w:color w:val="3A4A28"/>
          <w:sz w:val="20"/>
        </w:rPr>
        <w:t>AI-driven efficiency gains scaling enterprise-wide under Head of AI Products Faraz Shafiq — 30-35% engineering productivity improvements with 180,000+ desktops deployed and 90,000+ employees trained, targeting broader operational functions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Efficiency ratio remains structurally above JPMorgan (~55%) and Bank of America (~62%), raising questions about whether the turnaround has created durable competitive positioning or merely addressed scandal-related bloat without achieving peer-level operating efficiency [1]</w:t>
      </w:r>
    </w:p>
    <w:p>
      <w:pPr>
        <w:spacing w:before="40" w:after="40"/>
        <w:ind w:left="283"/>
      </w:pPr>
      <w:r>
        <w:rPr>
          <w:rFonts w:ascii="Calibri" w:hAnsi="Calibri"/>
          <w:b/>
          <w:color w:val="4A6B25"/>
          <w:sz w:val="20"/>
        </w:rPr>
        <w:t xml:space="preserve">2. </w:t>
      </w:r>
      <w:r>
        <w:rPr>
          <w:rFonts w:ascii="Calibri" w:hAnsi="Calibri"/>
          <w:b w:val="0"/>
          <w:color w:val="3A4A28"/>
          <w:sz w:val="20"/>
        </w:rPr>
        <w:t>AI-driven workforce displacement across ~197,000 employees requires complex change management — CEO Scharf called AI's headcount impact 'extremely significant' and analyst estimates suggest one-third of bank jobs may be AI-handleable, creating material execution risk [2][3]</w:t>
      </w:r>
    </w:p>
    <w:p>
      <w:pPr>
        <w:spacing w:before="40" w:after="40"/>
        <w:ind w:left="283"/>
      </w:pPr>
      <w:r>
        <w:rPr>
          <w:rFonts w:ascii="Calibri" w:hAnsi="Calibri"/>
          <w:b/>
          <w:color w:val="4A6B25"/>
          <w:sz w:val="20"/>
        </w:rPr>
        <w:t xml:space="preserve">3. </w:t>
      </w:r>
      <w:r>
        <w:rPr>
          <w:rFonts w:ascii="Calibri" w:hAnsi="Calibri"/>
          <w:b w:val="0"/>
          <w:color w:val="3A4A28"/>
          <w:sz w:val="20"/>
        </w:rPr>
        <w:t>Credit quality normalization risk as the expanded $1.03T loan book seasons — while net charge-offs improved to 0.34% in Q2 2026, an economic slowdown could reverse this trend, particularly in commercial real estate and consumer lending portfolios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Wells Fargo's core banking operations — deposit-taking, mortgage origination, commercial lending, wealth management — are deeply regulated and require physical infrastructure, regulatory licenses, and trust relationships that AI cannot substitute [1][2]. The $1.47T deposit base and $1.03T loan book represent structural assets beyond AI's reach. However, CEO Scharf has been candid about AI's workforce implications, stating AI's long-term headcount impact will be 'extremely significant,' and analyst Mike Mayo estimates one-third of bank jobs may eventually be AI-handled [3]. Routine banking functions — customer service, loan processing, compliance review — face significant AI-driven efficiency displacement. AI Opportunity (1/1): Wells Fargo deployed generative AI achieving 30-35% efficiency gains in code writing, trained 90,000+ employees, established a dedicated Head of AI Products role, and deployed AI tools on 180,000+ desktops [2][3]. While not yet generating standalone AI revenue, the quantifiable efficiency gains are material for a bank with $55.7B in projected 2026 expenses.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Wells Fargo Q2 2026 Earnings Release — Revenue $22.6B (+9% YoY), EPS $2.00 (+25%), ROTCE 17.7%, Avg Loans $1.03T (+12%), Avg Deposits $1.47T (+10%), NII Guidance ~$50B — WellsFargo.com,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Wells Fargo CEO Charlie Scharf — Turnaround Strategy, AI Workforce Impact Statement ('Extremely Significant'), $9B Technology Investment — Bloomberg, Banking Dive, December 2025-2026</w:t>
      </w:r>
    </w:p>
    <w:p>
      <w:pPr>
        <w:spacing w:before="20" w:after="20"/>
        <w:ind w:left="170"/>
      </w:pPr>
      <w:r>
        <w:rPr>
          <w:rFonts w:ascii="Calibri" w:hAnsi="Calibri"/>
          <w:b/>
          <w:color w:val="4A6B25"/>
          <w:sz w:val="15"/>
        </w:rPr>
        <w:t xml:space="preserve">3. </w:t>
      </w:r>
      <w:r>
        <w:rPr>
          <w:rFonts w:ascii="Calibri" w:hAnsi="Calibri"/>
          <w:b w:val="0"/>
          <w:color w:val="3A4A28"/>
          <w:sz w:val="17"/>
        </w:rPr>
        <w:t>Wells Fargo AI Leadership — Faraz Shafiq Head of AI Products, 30-35% Engineering Efficiency Gains, 180,000+ Desktop Deployments, 90,000+ Employees Trained — Banking Dive, Forbes, 2025-2026</w:t>
      </w:r>
    </w:p>
    <w:p>
      <w:pPr>
        <w:spacing w:before="20" w:after="20"/>
        <w:ind w:left="170"/>
      </w:pPr>
      <w:r>
        <w:rPr>
          <w:rFonts w:ascii="Calibri" w:hAnsi="Calibri"/>
          <w:b/>
          <w:color w:val="4A6B25"/>
          <w:sz w:val="15"/>
        </w:rPr>
        <w:t xml:space="preserve">4. </w:t>
      </w:r>
      <w:r>
        <w:rPr>
          <w:rFonts w:ascii="Calibri" w:hAnsi="Calibri"/>
          <w:b w:val="0"/>
          <w:color w:val="3A4A28"/>
          <w:sz w:val="17"/>
        </w:rPr>
        <w:t>Wells Fargo ESG Retreat — Dropped Financed Emissions Targets, Left Net-Zero Banking Alliance, Arkansas AG Investigation Closed, $500B Sustainable Finance Goal Maintained — ESG Today, Investing.com,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WFC Key Statistics: Stock Price $80.45, Forward P/E 10.10, ROE 12.6%, Profit Margin 27.2%, Dividend Yield 2.49%, Payout Ratio 26.2%, Avg Volume 14.1M,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