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WMT</w:t>
      </w:r>
      <w:r>
        <w:rPr>
          <w:rFonts w:ascii="Calibri" w:hAnsi="Calibri"/>
          <w:b/>
          <w:color w:val="1A2010"/>
          <w:sz w:val="40"/>
        </w:rPr>
        <w:t xml:space="preserve">  Walmart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-93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Discount Stores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Walmart operates hypermarkets, supercenters, Sam's Club, and a fast-growing global eCommerce and advertising business. FY2026 total revenue grew 5.6% to $190.7B per research; FY2027 guidance is net sales +4-5% and adjusted EPS of $2.80-$2.87, with Q2 FY27 global eCommerce up 23% [1].</w:t>
      </w:r>
    </w:p>
    <w:p>
      <w:r>
        <w:rPr>
          <w:rFonts w:ascii="Calibri" w:hAnsi="Calibri"/>
          <w:b/>
          <w:color w:val="6E8450"/>
          <w:sz w:val="18"/>
        </w:rPr>
        <w:t>2,100,000 Employees · https://www.stock.walmart.com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Walmart rebuilt itself around omnichannel, with Walmart+, a third-party marketplace and advertising, and global eCommerce growing 23% in Q2 FY27 [1]. AI Deployment (2/2): Partnership with OpenAI for ChatGPT shopping and an AI certification program for U.S. employees in 2026, alongside AI shopping assistants [2]. Market Share (2/2): Largest U.S. grocer and retailer, the first traditional retailer to hit a $1T market value [2]. Pipeline (1/2): AI-driven transformation under new CEO John Furner but few dated product launches. R&amp;D (0/1): Walmart does not report meaningful R&amp;D intensity.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'Save people money so they can live better' is specific and has guided strategy for 60+ years, but is not distinctive enough to earn a 4 given labor and ESG controversies [3]. Community (2/2): $1B skills-training commitment and Walmart.org programs [2]. Retention (1/2): 2.1M employees with flat headcount pledged for three years, but no tenure data [2]. Insider Buying (0/2): Insider activity is predominantly sales and family-related disposals; no net buying.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as a Growth stock. D/E 71.7% (0.99), ROE 22.3% (1.0, 2x), revenue growth 5.9% YoY (0.86), 5yr revenue CAGR approx 5.0% (0.67, 2x), forward P/E 32.3 (0.69), profit margin 3.0% (0.15), PEG 4.2 above the 3.0 floor (0.0, 2x). Weighted 6.03 of 10 gives 6. Daily dollar volume of about $2.5B provides ample liquidity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Walmart has pursued one durable purpose of lower prices for working families through several retail eras, and has reinvented its model for eCommerce and advertising. Competitive language is still share-driven.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Saving people money so they can live better has guided strategy since 1962 and survived the McMillon-to-Furner transition [2]. It is distinctive but arguably more mission than idealistic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Stable organization of 2.1M associates with investment in reskilling, but no evidence of exceptional tenure or psychological safety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Strategy is framed around winning share against Amazon and Costco; no learning-from-rival language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Reinvented from big-box stores to omnichannel, marketplace and advertising, now building AI-first commerce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Wage increases, a $1B training pledge and a flat-headcount commitment despite AI efficiency show some costly choices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Walmart at $104.26 is a $827B retailer growing net sales 4-5% with adjusted operating income guided up 7-8.5% for FY27, and global eCommerce growing 23% in Q2 [1]. Scale in grocery, a rising advertising and marketplace mix, and an AI push (OpenAI partnership, associate AI certification) support margin expansion and defensive resilience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valuation: forward P/E of 32.3 and a PEG of 4.2 price in much faster profit growth than 7-8.5% operating income guidance, while profit margin is only 3.0%. Trailing earnings growth was -9.1%, the stock sits below its 50-day average ($108.74), and Walmart U.S. comps of 2.6% leave little room for error. Labor intensity (2.1M employees), tariffs and agentic-AI disintermediation are further risks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eCommerce up 23% globally and advertising scale lifting operating income growth to 7-8.5%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AI-driven efficiency and ChatGPT shopping partnership under new CEO Furner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Share gains in grocery from value-seeking higher-income households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Valuation at 32.3x forward P/E and 4.2 PEG leaves little margin for a growth miss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Thin 3.0% net margin makes earnings sensitive to tariffs, wages and price investment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Agentic AI shopping could shift customer relationships to third-party AI platforms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Physical stores, supply chain scale and groceries that consumers need in person are protected from AI substitution; Walmart frames AI as a growth lever and augmentation tool [2]. Residual exposure comes from agentic shopping that could disintermediate retailers, which Walmart addresses via its ChatGPT partnership. AI Opportunity (0/1): Advertising and eCommerce growth are AI-aided but no AI-specific revenue figure is reported.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-93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Abortifacients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Sexually Explicit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Walmart FY2027 Q2 Earnings Release and FY2026 results, SEC Form 8-K,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Walmart leadership and AI strategy, Fortune, HBR, Axios, Progressive Grocer,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Walmart ESG and labor practices, public reporting; yfinance data,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