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WTI</w:t>
      </w:r>
      <w:r>
        <w:rPr>
          <w:rFonts w:ascii="Calibri" w:hAnsi="Calibri"/>
          <w:b/>
          <w:color w:val="1A2010"/>
          <w:sz w:val="40"/>
        </w:rPr>
        <w:t xml:space="preserve">  W&amp;T Offshore, Inc.</w:t>
      </w:r>
    </w:p>
    <w:p>
      <w:pPr>
        <w:spacing w:after="120"/>
      </w:pPr>
      <w:r>
        <w:rPr>
          <w:rFonts w:ascii="Calibri" w:hAnsi="Calibri"/>
          <w:b/>
          <w:color w:val="6E8450"/>
          <w:sz w:val="18"/>
        </w:rPr>
        <w:t>GROWTH SLEEVE · 2026-08-27 · Inspire: 25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Energy · Oil &amp; Gas Exploration &amp; Production · NYSE · United States</w:t>
      </w:r>
    </w:p>
    <w:p>
      <w:pPr>
        <w:spacing w:after="80"/>
      </w:pPr>
      <w:r>
        <w:rPr>
          <w:rFonts w:ascii="Calibri" w:hAnsi="Calibri"/>
          <w:b w:val="0"/>
          <w:color w:val="3A4A28"/>
          <w:sz w:val="20"/>
        </w:rPr>
        <w:t>W&amp;T Offshore is an independent oil and natural gas producer focused on exploration, development, and acquisition of properties in the Gulf of Mexico. The company operates working interests in 63+ fields in federal and state waters, producing oil, natural gas liquids, and natural gas. Founded in 1983 by Tracy Krohn, who still serves as Chairman, CEO, and President with a 32.8% ownership stake. Q2 2026 production was 34.7 MBoe/d with revenue of $162.6M. The company has been reducing net debt (now $200M) and generating positive free cash flow ($52M in H1 2026) despite negative TTM GAAP earnings.</w:t>
      </w:r>
    </w:p>
    <w:p>
      <w:r>
        <w:rPr>
          <w:rFonts w:ascii="Calibri" w:hAnsi="Calibri"/>
          <w:b/>
          <w:color w:val="6E8450"/>
          <w:sz w:val="18"/>
        </w:rPr>
        <w:t>600 Employees · https://www.wtoffshore.com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W&amp;T Offshore has not launched new products or executed business model transformations in the last 5 years — the company remains a conventional Gulf of Mexico E&amp;P operator focused on mature asset acquisition and production optimization, with no diversification into renewables, carbon capture, or new energy verticals [1][2]. AI Deployment (0/2): No evidence of AI-powered products, AI-driven cost savings, or quantified AI deployment in operations. CEO Tracy Krohn acknowledged AI as potentially 'the most disruptive and unpredictable' technology but cited no specific company initiatives [3]. Market Share (1/2): W&amp;T is a meaningful operator in shallow-water Gulf of Mexico with Q2 2026 production of 34.7 MBoe/d and Q3 expected to exceed 35,000 BOE/d, but competes with much larger operators like Shell, BP, and Chevron in the same basin [1]. Product Pipeline (0/2): No next-generation products announced; capex guidance is focused on maintenance drilling with minimal growth investment. R&amp;D Intensity (1/1): Partial credit for technical expertise in extending mature field life — W&amp;T achieved a 22% reduction in LOE per unit costs and grew production to 34.7 MBoe/d through operational efficiency rather than R&amp;D spending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W&amp;T Offshore's stated focus is on 'safe and efficient operations' with emphasis on protecting employees and the environment — a generic mission interchangeable with any E&amp;P operator, lacking a distinctive purpose beyond profitable resource extraction [4]. Community Impact (0/2): W&amp;T published its fourth ESG report in 2024, chaired by Dr. Nancy Chang, with mentions of reducing its carbon footprint by approximately one-third over five years, but no specific charitable programs, dollar amounts, or community investment initiatives were identified [4]. Employee Retention (1/2): CEO Tracy Krohn has led the company since founding it in 1983 (43 years), providing extraordinary leadership continuity. However, some Glassdoor reviews cite 'completely incompetent' senior management and favoritism, and no specific turnover or tenure data is publicly reported [3]. Insider Buying (1/2): Krohn purchased 286,842 shares for $527,789 in October 2025 — net insider buying by the CEO with zero insider sales [5]. While modest relative to his $175M+ existing stake (48.8M shares), the open-market purchase demonstrates alignment. He is the only insider to buy in the past year.</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growth-stock metrics. W&amp;T has negative stockholders' equity, rendering D/E undefined and scoring 0 at the floor [6]. ROE is also undefined with negative equity, scoring 0 with 2x weight. Revenue growth YoY of approximately 12% (Q1 2026 +16% YoY to $150M, Q2 $162.6M) exceeds the 10% target, scoring 1.0 [1]. Revenue 5yr CAGR excluded due to inconsistent historical data. Forward P/E and PEG unavailable due to TTM net loss of -$108.6M. Profit margin of -19.3% falls well below the 0% floor, scoring 0 [6]. Q2 2026 showed meaningful improvement — net income turned positive at $12.6M, FCF reached $31M (+50% QoQ), and net debt fell to $200M with net debt/EBITDA of 1.2x [1]. But TTM GAAP metrics remain deeply negative. Weighted sum: 1x0 + 2x0 + 1x1.0 + 1x0 = 1.0 / 5.0 available weight = 2.0. Liquidity floor cleared at $13.3M daily turnover ($3.585 x 3.72M avg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W&amp;T Offshore under founder-CEO Tracy Krohn is a classic finite player optimizing for near-term production economics and cash returns from mature Gulf of Mexico assets. Krohn's 43-year tenure and 32.8% ownership provide extraordinary alignment, and his willingness to maintain personal capital through oil price cycles shows conviction. However, the company lacks a Just Cause beyond profitable extraction, has not adapted its business model despite the energy transition, and competes purely on asset acquisition economics rather than innovation or self-improvement.</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W&amp;T Offshore exists to extract oil and gas from Gulf of Mexico properties and return cash to shareholders. There is no articulated vision of a better future, no Just Cause that transcends the commodity business, and no mission statement that would inspire sacrifice or contribution beyond the transactional [4]. The company's purpose — efficient hydrocarbon extraction from depleting reserves — is inherently finite. Sinek would view this as a company playing to win this quarter rather than building something that endures.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W&amp;T's small size (~600 employees) and founder-led structure with Krohn's 43-year tenure provide organizational stability [3]. The company requires 100% employee participation in Code of Business Conduct training and established an ESG committee [4]. However, Glassdoor reviews cite senior leadership concerns including 'completely incompetent' management and favoritism, suggesting adequate but not exceptional organizational trust.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W&amp;T acknowledging competitors' strengths or using competitive pressure for self-improvement. The company operates in a commodity business where competitive language focuses on acquiring assets at favorable prices and maximizing production economics [1][2]. Management discussions center on operational efficiency rather than learning from rivals, reflecting a finite competitive mindset.</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W&amp;T has remained exclusively a Gulf of Mexico conventional E&amp;P operator for 43 years with no meaningful strategic pivots [1][2]. The company has not diversified into renewables, carbon capture, LNG, or adjacent energy verticals. The production mix has shifted naturally toward more gas (47%) but this reflects reservoir dynamics rather than strategic transformation. In Sinek's framework, the company clings to its legacy business model as the energy landscape changes around it.</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Tracy Krohn's decision to maintain his 32.8% ownership stake ($175M+) over 43 years through multiple devastating oil price crashes (2008, 2014-2016, 2020 COVID) and to buy additional shares ($528K in October 2025) demonstrates personal conviction in the company's future [5]. The conservative capex approach during volatile commodity environments shows discipline. However, there is no evidence of leadership making costly long-term bets that sacrifice near-term results for future capability — the strategy is risk-averse asset management focused on current cash flow rather than transformative investment.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W&amp;T Offshore is showing clear operational improvement in 2026 — Q2 revenue of $162.6M with $12.6M net income (the company's first profitable quarter in recent history), production of 34.7 MBoe/d expected to exceed 35,000 BOE/d in Q3, free cash flow of $31M (up 50% QoQ), and $52M FCF in H1 2026 [1]. Net debt has been reduced to $200M with net debt/EBITDA of 1.2x, and the cash balance has grown to $150M+. EV/EBITDA of 4.97 is cheap relative to E&amp;P peers, and the stock's 101% 52-week gain reflects growing market recognition of the turnaround. CEO Krohn's 32.8% ownership ($175M+) and recent $528K open-market purchase provide strong alignment, while the 47% natural gas production mix benefits from rising gas demand driven by AI data center buildout and LNG exports [2][5].</w:t>
      </w:r>
    </w:p>
    <w:p>
      <w:pPr>
        <w:spacing w:after="120"/>
      </w:pPr>
      <w:r>
        <w:rPr>
          <w:rFonts w:ascii="Calibri" w:hAnsi="Calibri"/>
          <w:b w:val="0"/>
          <w:color w:val="3A4A28"/>
          <w:sz w:val="20"/>
        </w:rPr>
        <w:t>Despite Q2 improvement, the structural financial picture remains deeply challenged. W&amp;T has negative stockholders' equity, $351M total debt, and a TTM net loss of $109M yielding a -19.3% profit margin [6]. The single profitable quarter does not establish sustainability — offshore Gulf of Mexico assets face natural production decline rates of 15-25% annually without significant capital reinvestment, yet capex guidance remains minimal. The $0.04/share annual dividend (1.11% yield) provides negligible income support and began only in November 2023, with no history of growth. Forward P/E is unavailable because consensus earnings estimates are negative, signaling analysts do not expect sustained profitability. The 12.1% short interest suggests significant bearish conviction. At $3.585/share with a $541M market cap, any sustained oil price decline below $60/bbl could trigger covenant pressure on the $351M debt load against negative equity, creating restructuring risk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Production growth to 35,000+ BOE/d in Q3 2026 with continued FCF generation could establish sustained GAAP profitability and attract value investors to the 4.97x EV/EBITDA valuation [1]</w:t>
      </w:r>
    </w:p>
    <w:p>
      <w:pPr>
        <w:spacing w:before="40" w:after="40"/>
        <w:ind w:left="283"/>
      </w:pPr>
      <w:r>
        <w:rPr>
          <w:rFonts w:ascii="Calibri" w:hAnsi="Calibri"/>
          <w:b/>
          <w:color w:val="4A6B25"/>
          <w:sz w:val="20"/>
        </w:rPr>
        <w:t xml:space="preserve">2. </w:t>
      </w:r>
      <w:r>
        <w:rPr>
          <w:rFonts w:ascii="Calibri" w:hAnsi="Calibri"/>
          <w:b w:val="0"/>
          <w:color w:val="3A4A28"/>
          <w:sz w:val="20"/>
        </w:rPr>
        <w:t>Rising natural gas prices driven by AI data center electricity demand and LNG export growth, benefiting W&amp;T's 47% gas production mix and potentially driving higher realized prices [2]</w:t>
      </w:r>
    </w:p>
    <w:p>
      <w:pPr>
        <w:spacing w:before="40" w:after="40"/>
        <w:ind w:left="283"/>
      </w:pPr>
      <w:r>
        <w:rPr>
          <w:rFonts w:ascii="Calibri" w:hAnsi="Calibri"/>
          <w:b/>
          <w:color w:val="4A6B25"/>
          <w:sz w:val="20"/>
        </w:rPr>
        <w:t xml:space="preserve">3. </w:t>
      </w:r>
      <w:r>
        <w:rPr>
          <w:rFonts w:ascii="Calibri" w:hAnsi="Calibri"/>
          <w:b w:val="0"/>
          <w:color w:val="3A4A28"/>
          <w:sz w:val="20"/>
        </w:rPr>
        <w:t>Net debt reduction trajectory — from $220M to $200M in one quarter — could drive the balance sheet toward positive equity within 12-18 months if FCF generation accelerates, fundamentally re-rating the stock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Negative stockholders' equity and $351M total debt create existential balance sheet risk — any sustained commodity price decline below $60/bbl could trigger covenant violations or force restructuring, with 12.1% short interest reflecting this concern [6]</w:t>
      </w:r>
    </w:p>
    <w:p>
      <w:pPr>
        <w:spacing w:before="40" w:after="40"/>
        <w:ind w:left="283"/>
      </w:pPr>
      <w:r>
        <w:rPr>
          <w:rFonts w:ascii="Calibri" w:hAnsi="Calibri"/>
          <w:b/>
          <w:color w:val="4A6B25"/>
          <w:sz w:val="20"/>
        </w:rPr>
        <w:t xml:space="preserve">2. </w:t>
      </w:r>
      <w:r>
        <w:rPr>
          <w:rFonts w:ascii="Calibri" w:hAnsi="Calibri"/>
          <w:b w:val="0"/>
          <w:color w:val="3A4A28"/>
          <w:sz w:val="20"/>
        </w:rPr>
        <w:t>TTM net loss of $109M with -19.3% profit margin demonstrates that one profitable quarter (Q2 $12.6M) does not establish sustainable earnings, and mature Gulf of Mexico assets face 15-25% annual decline rates without significant capital reinvestment [1]</w:t>
      </w:r>
    </w:p>
    <w:p>
      <w:pPr>
        <w:spacing w:before="40" w:after="40"/>
        <w:ind w:left="283"/>
      </w:pPr>
      <w:r>
        <w:rPr>
          <w:rFonts w:ascii="Calibri" w:hAnsi="Calibri"/>
          <w:b/>
          <w:color w:val="4A6B25"/>
          <w:sz w:val="20"/>
        </w:rPr>
        <w:t xml:space="preserve">3. </w:t>
      </w:r>
      <w:r>
        <w:rPr>
          <w:rFonts w:ascii="Calibri" w:hAnsi="Calibri"/>
          <w:b w:val="0"/>
          <w:color w:val="3A4A28"/>
          <w:sz w:val="20"/>
        </w:rPr>
        <w:t>Minimal capex guidance limits the company's ability to replace depleting reserves through organic drilling, creating a reliance on acquisitions that may not be available at accretive prices in a competitive M&amp;A environment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W&amp;T Offshore's core business — physical offshore oil and gas extraction in the Gulf of Mexico — is structurally immune to AI disruption [1]. Drilling wells, operating production platforms, managing subsea infrastructure, and processing hydrocarbons require physical-world operations, specialized heavy equipment, environmental permitting, and deep regulatory compliance (BSEE oversight) that AI cannot substitute. Analysts see zero substitution risk for offshore E&amp;P operations. Growing AI data center demand increases electricity and natural gas consumption, potentially benefiting gas-weighted producers like W&amp;T (47% gas mix) [2]. AI Opportunity (0/1): No evidence of W&amp;T generating revenue from AI-related products or services. CEO Krohn acknowledged AI's disruptive potential in a podcast interview but cited no specific company AI initiatives, no predictive maintenance deployments, and no AI-driven cost savings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25</w:t>
      </w:r>
      <w:r>
        <w:rPr>
          <w:rFonts w:ascii="Calibri" w:hAnsi="Calibri"/>
          <w:b/>
          <w:color w:val="B8860B"/>
          <w:sz w:val="20"/>
        </w:rPr>
        <w:t xml:space="preserve">    MIXED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W&amp;T Offshore Q2 2026 Earnings — Revenue $162.6M, Net Income $12.6M, FCF $31M, Production 34.7 MBoe/d, Net Debt $200M — Company Press Release and SEC Filings, August 2026</w:t>
      </w:r>
    </w:p>
    <w:p>
      <w:pPr>
        <w:spacing w:before="20" w:after="20"/>
        <w:ind w:left="170"/>
      </w:pPr>
      <w:r>
        <w:rPr>
          <w:rFonts w:ascii="Calibri" w:hAnsi="Calibri"/>
          <w:b/>
          <w:color w:val="4A6B25"/>
          <w:sz w:val="15"/>
        </w:rPr>
        <w:t xml:space="preserve">2. </w:t>
      </w:r>
      <w:r>
        <w:rPr>
          <w:rFonts w:ascii="Calibri" w:hAnsi="Calibri"/>
          <w:b w:val="0"/>
          <w:color w:val="3A4A28"/>
          <w:sz w:val="17"/>
        </w:rPr>
        <w:t>W&amp;T Offshore Q1 2026 Earnings — Revenue $150.0M (+16% YoY), EBITDA $54.5M, Production Mix 53% Liquids / 47% Gas — wtoffshore.com, May 2026</w:t>
      </w:r>
    </w:p>
    <w:p>
      <w:pPr>
        <w:spacing w:before="20" w:after="20"/>
        <w:ind w:left="170"/>
      </w:pPr>
      <w:r>
        <w:rPr>
          <w:rFonts w:ascii="Calibri" w:hAnsi="Calibri"/>
          <w:b/>
          <w:color w:val="4A6B25"/>
          <w:sz w:val="15"/>
        </w:rPr>
        <w:t xml:space="preserve">3. </w:t>
      </w:r>
      <w:r>
        <w:rPr>
          <w:rFonts w:ascii="Calibri" w:hAnsi="Calibri"/>
          <w:b w:val="0"/>
          <w:color w:val="3A4A28"/>
          <w:sz w:val="17"/>
        </w:rPr>
        <w:t>ICE Podcast — CEO Tracy Krohn on Offshore Energy Transformation, AI Disruption, Leadership Philosophy — ice.com, 2026</w:t>
      </w:r>
    </w:p>
    <w:p>
      <w:pPr>
        <w:spacing w:before="20" w:after="20"/>
        <w:ind w:left="170"/>
      </w:pPr>
      <w:r>
        <w:rPr>
          <w:rFonts w:ascii="Calibri" w:hAnsi="Calibri"/>
          <w:b/>
          <w:color w:val="4A6B25"/>
          <w:sz w:val="15"/>
        </w:rPr>
        <w:t xml:space="preserve">4. </w:t>
      </w:r>
      <w:r>
        <w:rPr>
          <w:rFonts w:ascii="Calibri" w:hAnsi="Calibri"/>
          <w:b w:val="0"/>
          <w:color w:val="3A4A28"/>
          <w:sz w:val="17"/>
        </w:rPr>
        <w:t>W&amp;T Offshore 2023 Corporate ESG Report — Environmental Initiatives, ESG Committee — wtoffshore.com, September 2024</w:t>
      </w:r>
    </w:p>
    <w:p>
      <w:pPr>
        <w:spacing w:before="20" w:after="20"/>
        <w:ind w:left="170"/>
      </w:pPr>
      <w:r>
        <w:rPr>
          <w:rFonts w:ascii="Calibri" w:hAnsi="Calibri"/>
          <w:b/>
          <w:color w:val="4A6B25"/>
          <w:sz w:val="15"/>
        </w:rPr>
        <w:t xml:space="preserve">5. </w:t>
      </w:r>
      <w:r>
        <w:rPr>
          <w:rFonts w:ascii="Calibri" w:hAnsi="Calibri"/>
          <w:b w:val="0"/>
          <w:color w:val="3A4A28"/>
          <w:sz w:val="17"/>
        </w:rPr>
        <w:t>W&amp;T Offshore Insider Trading — CEO Tracy Krohn Purchased 286,842 Shares ($527,789) October 2025, Owns 48.8M Shares (32.8%) — GuruFocus, TipRanks, SEC Form 4</w:t>
      </w:r>
    </w:p>
    <w:p>
      <w:pPr>
        <w:spacing w:before="20" w:after="20"/>
        <w:ind w:left="170"/>
      </w:pPr>
      <w:r>
        <w:rPr>
          <w:rFonts w:ascii="Calibri" w:hAnsi="Calibri"/>
          <w:b/>
          <w:color w:val="4A6B25"/>
          <w:sz w:val="15"/>
        </w:rPr>
        <w:t xml:space="preserve">6. </w:t>
      </w:r>
      <w:r>
        <w:rPr>
          <w:rFonts w:ascii="Calibri" w:hAnsi="Calibri"/>
          <w:b w:val="0"/>
          <w:color w:val="3A4A28"/>
          <w:sz w:val="17"/>
        </w:rPr>
        <w:t>StockAnalysis, Yahoo Finance — WTI Key Statistics: Stock Price $3.585, EV/EBITDA 4.97, Profit Margin -19.3%, Avg Volume 3.72M, Short Interest 12.1%,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