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WTRG</w:t>
      </w:r>
      <w:r>
        <w:rPr>
          <w:rFonts w:ascii="Calibri" w:hAnsi="Calibri"/>
          <w:b/>
          <w:color w:val="1A2010"/>
          <w:sz w:val="40"/>
        </w:rPr>
        <w:t xml:space="preserve">  Essential Utilities, Inc.</w:t>
      </w:r>
    </w:p>
    <w:p>
      <w:pPr>
        <w:spacing w:after="120"/>
      </w:pPr>
      <w:r>
        <w:rPr>
          <w:rFonts w:ascii="Calibri" w:hAnsi="Calibri"/>
          <w:b/>
          <w:color w:val="6E8450"/>
          <w:sz w:val="18"/>
        </w:rPr>
        <w:t>DIVIDEND SLEEVE · 2026-09-09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Water · NYSE · United States</w:t>
      </w:r>
    </w:p>
    <w:p>
      <w:pPr>
        <w:spacing w:after="80"/>
      </w:pPr>
      <w:r>
        <w:rPr>
          <w:rFonts w:ascii="Calibri" w:hAnsi="Calibri"/>
          <w:b w:val="0"/>
          <w:color w:val="3A4A28"/>
          <w:sz w:val="20"/>
        </w:rPr>
        <w:t>Essential Utilities (formerly Aqua America) is a regulated water, wastewater, and natural gas utility serving approximately 3 million customers across 10 states. The company rebranded in 2020 after acquiring Peoples Gas to reflect its expanded utility operations. CEO Chris Franklin leads a $1.7B annual infrastructure investment program (2026) focused on modernizing aging pipelines, upgrading treatment plants, and remediating PFAS contamination. Essential announced a transformative all-stock merger with American Water Works in October 2025, expected to close by Q1 2027, creating the leading U.S. regulated water and wastewater utility with a pro forma market cap of approximately $40B. Q2 2026 operating revenues were $530.9M (+3% YoY) with water segment revenue up 7.6%. The company maintains industry-leading water quality compliance rates. Market cap approximately $11.6B.</w:t>
      </w:r>
    </w:p>
    <w:p>
      <w:r>
        <w:rPr>
          <w:rFonts w:ascii="Calibri" w:hAnsi="Calibri"/>
          <w:b/>
          <w:color w:val="6E8450"/>
          <w:sz w:val="18"/>
        </w:rPr>
        <w:t>3,200 Employees · https://www.essential.co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Essential Utilities has executed a multi-year growth strategy through acquisitions (Peoples Gas in 2020, various municipal water systems) and organic rate base expansion, growing from a pure-play water utility to a diversified regulated utility [1]. The pending merger with American Water Works -- creating the dominant U.S. regulated water utility with $40B pro forma market cap -- represents a transformative strategic move. Record infrastructure investment of $1.7B in 2026 demonstrates execution capability [2]. However, this is organic utility growth through regulated rate increases and tuck-in acquisitions, not product or technology innovation. AI Deployment (0/2): Essential Utilities has no meaningful AI deployment beyond standard utility operational technology. The broader water utility sector is adopting AI for predictive maintenance and leak detection, but Essential has not been highlighted as an AI leader in the industry [3]. Market Share (1/2): Essential is one of the largest U.S. investor-owned water utilities, serving ~3 million customers. The pending American Water merger would create the unquestioned leader in U.S. regulated water, but as a standalone entity, Essential competes with American Water, California Water, and SJW Group [2]. Product Pipeline (2/2): The $1.7B 2026 infrastructure investment program and pending American Water merger provide exceptional growth visibility. Essential affirmed 5-7% EPS CAGR guidance through 2027, and the combined entity targets 7-9% EPS and dividend growth post-merger [1][4]. R&amp;D Intensity (0/1): Water utilities do not conduct meaningful R&amp;D. Innovation occurs through infrastructure engineering, treatment technology adoption, and regulatory strategy.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Essential Utilities' purpose -- providing clean, safe water and reliable utility services to communities -- connects directly to human health and wellbeing. The company name itself reflects this: water is essential for life. Essential's industry-leading PFAS remediation program and compliance rates demonstrate genuine commitment to water quality beyond regulatory minimums [2][3]. CEO Chris Franklin's leadership on PFAS litigation (suing chemical manufacturers to make polluters pay) puts customer health ahead of short-term cost considerations. The pending American Water merger is framed as creating a stronger platform to invest in water infrastructure, not just as financial engineering. Community Impact (2/2): Essential's $1.7B annual infrastructure investment directly improves water quality, system reliability, and public health for 3 million customers [2]. The company's proactive PFAS remediation program -- setting internal standards before EPA regulations were finalized and sharing test results transparently -- demonstrates genuine community responsibility. Litigation against PFAS manufacturers on behalf of customers shows advocacy beyond standard utility operations [3]. Employee Retention (0/2): No specific employee retention, turnover, or tenure data was identified. Regulated utilities typically offer stable employment but Essential has approximately 3,200 employees.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Essential Utilities demonstrates strong utility-sector fundamentals with a profit margin of 21.60% exceeding the 20% target, and a forward P/E of 17.56 well below the 20x target [5]. D/E of 117% is above the 70% target but reasonable for a capital-intensive regulated utility that finances infrastructure through long-term debt supported by regulated rate recovery. ROE of 10.29% falls below the 15% target, typical for water utilities with large, growing rate bases [5]. Revenue growth YoY of 3% overall (with water segment up 7.6%) is modest, reflecting the steady, predictable nature of regulated utility operations [1]. The dividend metrics are the primary strength: 32 consecutive years of dividend growth (with ~7% 5-year CAGR) and an estimated 50+ years of consecutive dividend payments carry significant weight in the Dividend sleeve scoring [4]. The payout ratio of approximately 65% is moderate, reflecting a balance between distribution and reinvestment in the $1.7B annual capital program. The stock clears the liquidity floor with approximately $82M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Essential Utilities exhibits meaningful infinite game characteristics driven by the inherent nature of water infrastructure -- building and maintaining systems with 50-100 year asset lives requires genuine long-term thinking. The 32-year dividend growth streak, industry-leading PFAS remediation, and $1.7B annual infrastructure investment demonstrate commitment to stakeholders across generations. CEO Franklin's pursuit of the American Water merger reflects ambition to build the definitive U.S. water utility platform. However, utility operations are fundamentally driven by regulated rate recovery (guaranteed returns on invested capital) rather than a transcendent cause, which limits the depth of infinite game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Essential Utilities' purpose -- providing clean, safe water to communities -- is among the most naturally purpose-driven business missions in the economy. Water is essential for human life, and the company's infrastructure investments directly improve public health [2]. The proactive PFAS remediation program (setting internal standards before EPA requirements, suing polluters on behalf of customers) demonstrates that the purpose extends beyond regulatory compliance [3]. CEO Franklin's emphasis on the 'essential' nature of the company's work and the framing of the American Water merger as a platform for greater infrastructure investment suggests genuine cause orientation. However, the utility regulatory model (guaranteed returns on invested capital) means the cause and profit incentives are largely aligned, reducing the test of whether the company would sacrifice profit for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Chris Franklin has led Essential Utilities for multiple years with a stable management team, and his comment that American Water's culture is 'so similar' to Essential's suggests intentional culture awareness [4]. The regulated utility environment typically provides stable employment with strong benefits, which supports retention. However, no specific data on employee engagement, turnover, union relations, or organizational trust metrics was identified. The approximately 3,200-person workforce operates across 10 states, making cultural consistency more challenging.</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(0.5/1): Essential Utilities' most significant competitor was American Water Works -- which the company is now merging with rather than competing against. This decision to combine rather than compete could be viewed as recognizing a rival's complementary strengths (national scale, operational efficiency) and choosing partnership over rivalry. However, regulated water utilities operate in monopoly service territories and do not truly compete for customers, making the Worthy Rivals framework less applicable.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(1.5/2): Essential Utilities has demonstrated meaningful strategic flexibility over its history: the transformation from Aqua America (a pure-play water utility) to Essential Utilities (water + gas) through the 2020 Peoples Gas acquisition redefined the company's identity and growth model [1]. The pending merger with American Water Works represents another transformative pivot -- from a mid-sized regional utility to the dominant U.S. water platform. The decision to set internal PFAS standards before EPA requirements shows willingness to lead rather than follow on environmental issues [3]. Each strategic evolution has been executed while maintaining the 32-year dividend growth streak, demonstrating flexibility within discipline.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pursuit of the American Water merger -- a transformative deal that required Board conviction and regulatory patience -- demonstrates strategic courage. The $1.7B annual infrastructure investment represents a significant capital commitment relative to the company's $11.6B market cap [2]. The proactive PFAS remediation program and litigation against chemical manufacturers required accepting near-term costs for long-term customer and environmental benefit [3]. However, regulated utilities operate with guaranteed rate recovery on prudent investments, which substantially reduces the financial risk of infrastructure spending and PFAS remediation. The courage is real but the downside protection from regulation makes it less costly than similar decisions in competitive industries.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Essential Utilities at 17.56x forward earnings is a high-quality regulated water and gas utility offering 3.54% dividend yield with 32 consecutive years of dividend growth and a transformative merger catalyst -- the pending all-stock merger with American Water Works (expected Q1 2027) creates the dominant U.S. regulated water utility with $40B pro forma market cap and 7-9% combined EPS and dividend growth targets [1][4]. The standalone business demonstrates steady execution with Q2 2026 water segment revenue up 7.6% and 5-7% EPS CAGR guidance through 2027 anchored to a $1.97 non-GAAP baseline [1]. Record $1.7B infrastructure investment in 2026 expands the rate base, driving regulated earnings growth while modernizing critical water infrastructure [2]. Essential's industry-leading PFAS remediation program and compliance rates position the company favorably as EPA water quality standards tighten. The Inspire Impact Score of 46 (ALIGNED) with 17 positive attributions and zero negatives -- including Water Conservation and Product Safety -- makes WTRG one of the strongest faith-aligned investments in the portfolio. The 21.60% profit margin and 117% D/E reflect efficient utility operations with manageable leverage.</w:t>
      </w:r>
    </w:p>
    <w:p>
      <w:pPr>
        <w:spacing w:after="120"/>
      </w:pPr>
      <w:r>
        <w:rPr>
          <w:rFonts w:ascii="Calibri" w:hAnsi="Calibri"/>
          <w:b w:val="0"/>
          <w:color w:val="3A4A28"/>
          <w:sz w:val="20"/>
        </w:rPr>
        <w:t>The bear case centers on merger execution risk, regulatory dependence, and modest organic growth. The American Water merger requires approval from multiple state public utility commissions, and regulatory delays or conditions could reduce the deal's value or extend the timeline beyond Q1 2027 [4]. Revenue growth of just 3% overall in Q2 2026 (despite 7.6% water segment growth) reflects the natural gas segment drag and the inherently slow growth of regulated utilities dependent on rate case outcomes. ROE of 10.29% is below the 15% target, reflecting the capital-intensive nature of water infrastructure with large, growing rate bases. D/E of 117% and total debt of $7.98B create interest rate sensitivity in a potentially rising rate environment -- each 100bps increase in refinancing costs impacts earnings given the high debt load [5]. The 65% payout ratio, while sustainable, leaves less room for dividend acceleration than lower-payout peers. Post-merger integration risk is material: combining two large utilities across multiple state jurisdictions with different regulatory frameworks, IT systems, and operational cultures could distract management and delay synergy realization. EPS growth guidance of 5-7% is below the market average, limiting capital appreciation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American Water merger expected Q1 2027 creating the dominant U.S. regulated water utility with $40B pro forma market cap, 7-9% combined EPS/dividend growth targets, and significant infrastructure investment synergies [4]</w:t>
      </w:r>
    </w:p>
    <w:p>
      <w:pPr>
        <w:spacing w:before="40" w:after="40"/>
        <w:ind w:left="283"/>
      </w:pPr>
      <w:r>
        <w:rPr>
          <w:rFonts w:ascii="Calibri" w:hAnsi="Calibri"/>
          <w:b/>
          <w:color w:val="4A6B25"/>
          <w:sz w:val="20"/>
        </w:rPr>
        <w:t xml:space="preserve">2. </w:t>
      </w:r>
      <w:r>
        <w:rPr>
          <w:rFonts w:ascii="Calibri" w:hAnsi="Calibri"/>
          <w:b w:val="0"/>
          <w:color w:val="3A4A28"/>
          <w:sz w:val="20"/>
        </w:rPr>
        <w:t>Record $1.7B infrastructure investment in 2026 expanding the regulated rate base, with regulatory recovery mechanisms supporting earnings growth as capital is deployed into PFAS remediation, pipe replacement, and treatment upgrades [2]</w:t>
      </w:r>
    </w:p>
    <w:p>
      <w:pPr>
        <w:spacing w:before="40" w:after="40"/>
        <w:ind w:left="283"/>
      </w:pPr>
      <w:r>
        <w:rPr>
          <w:rFonts w:ascii="Calibri" w:hAnsi="Calibri"/>
          <w:b/>
          <w:color w:val="4A6B25"/>
          <w:sz w:val="20"/>
        </w:rPr>
        <w:t xml:space="preserve">3. </w:t>
      </w:r>
      <w:r>
        <w:rPr>
          <w:rFonts w:ascii="Calibri" w:hAnsi="Calibri"/>
          <w:b w:val="0"/>
          <w:color w:val="3A4A28"/>
          <w:sz w:val="20"/>
        </w:rPr>
        <w:t>Tightening EPA water quality standards (particularly PFAS MCLs) driving mandatory infrastructure upgrades across the water industry, benefiting well-capitalized utilities like Essential that have already begun remediation and can invest ahead of smaller municipal systems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execution risk with American Water requiring multiple state regulatory approvals -- delays, conditions, or rejection of the all-stock deal could remove the primary valuation catalyst and create strategic uncertainty [4]</w:t>
      </w:r>
    </w:p>
    <w:p>
      <w:pPr>
        <w:spacing w:before="40" w:after="40"/>
        <w:ind w:left="283"/>
      </w:pPr>
      <w:r>
        <w:rPr>
          <w:rFonts w:ascii="Calibri" w:hAnsi="Calibri"/>
          <w:b/>
          <w:color w:val="4A6B25"/>
          <w:sz w:val="20"/>
        </w:rPr>
        <w:t xml:space="preserve">2. </w:t>
      </w:r>
      <w:r>
        <w:rPr>
          <w:rFonts w:ascii="Calibri" w:hAnsi="Calibri"/>
          <w:b w:val="0"/>
          <w:color w:val="3A4A28"/>
          <w:sz w:val="20"/>
        </w:rPr>
        <w:t>Regulatory dependence as a regulated utility whose earnings growth requires favorable rate case outcomes from public utility commissions -- adverse regulatory decisions or disallowed costs could compress returns below the authorized ROE [1]</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given $7.98B in total debt (117% D/E) -- while regulated utilities can recover financing costs through rate cases, the lag between rate filings and approvals creates near-term earnings pressure when rates rise faster than recovery mechanisms allow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Essential Utilities' core business -- operating regulated water distribution, wastewater treatment, and natural gas distribution infrastructure -- is among the most AI-immune business models in existence. Water pipes, treatment plants, and distribution systems are irreplaceable physical infrastructure with multi-decade asset lives that cannot be digitized or disrupted by software [2]. Regulated monopoly service territories provide exclusive customer access with no competitive threat from AI-enabled entrants. Rate structures are set by public utility commissions, not competitive markets, eliminating pricing pressure from technology-driven competitors. The essential nature of water service (human survival depends on it) ensures permanent demand regardless of technological change. Customer switching is not merely costly -- it is physically impossible within a service territory. PFAS remediation and infrastructure modernization require hands-on engineering and construction that AI cannot perform. AI Opportunity (0/1): Essential Utilities has no meaningful AI-driven revenue or AI-enhanced product offerings. While AI could improve leak detection, predictive maintenance, and operational efficiency for water systems, the company has not been identified as an AI leader in the utility sector, and any efficiency gains would be incremental rather than transformative.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Essential Utilities Q2 2026 Earnings Release -- Operating Revenues $530.9M (+3%), Water Segment Revenue $357.5M (+7.6%), GAAP EPS $0.37, 5-7% EPS CAGR Guidance Affirmed, August 2026</w:t>
      </w:r>
    </w:p>
    <w:p>
      <w:pPr>
        <w:spacing w:before="20" w:after="20"/>
        <w:ind w:left="170"/>
      </w:pPr>
      <w:r>
        <w:rPr>
          <w:rFonts w:ascii="Calibri" w:hAnsi="Calibri"/>
          <w:b/>
          <w:color w:val="4A6B25"/>
          <w:sz w:val="15"/>
        </w:rPr>
        <w:t xml:space="preserve">2. </w:t>
      </w:r>
      <w:r>
        <w:rPr>
          <w:rFonts w:ascii="Calibri" w:hAnsi="Calibri"/>
          <w:b w:val="0"/>
          <w:color w:val="3A4A28"/>
          <w:sz w:val="17"/>
        </w:rPr>
        <w:t>Essential Utilities Drinking Water Week 2026 -- Record $1.7B Infrastructure Investment, Industry-Leading Compliance Rates, PFAS Remediation Progress, May 2026</w:t>
      </w:r>
    </w:p>
    <w:p>
      <w:pPr>
        <w:spacing w:before="20" w:after="20"/>
        <w:ind w:left="170"/>
      </w:pPr>
      <w:r>
        <w:rPr>
          <w:rFonts w:ascii="Calibri" w:hAnsi="Calibri"/>
          <w:b/>
          <w:color w:val="4A6B25"/>
          <w:sz w:val="15"/>
        </w:rPr>
        <w:t xml:space="preserve">3. </w:t>
      </w:r>
      <w:r>
        <w:rPr>
          <w:rFonts w:ascii="Calibri" w:hAnsi="Calibri"/>
          <w:b w:val="0"/>
          <w:color w:val="3A4A28"/>
          <w:sz w:val="17"/>
        </w:rPr>
        <w:t>Essential Utilities PFAS Remediation and EPA MCL Response -- Internal PFAS Standards Set Before EPA Requirements, Litigation Against Chemical Manufacturers, Water Quality Transparency, 2024-2026</w:t>
      </w:r>
    </w:p>
    <w:p>
      <w:pPr>
        <w:spacing w:before="20" w:after="20"/>
        <w:ind w:left="170"/>
      </w:pPr>
      <w:r>
        <w:rPr>
          <w:rFonts w:ascii="Calibri" w:hAnsi="Calibri"/>
          <w:b/>
          <w:color w:val="4A6B25"/>
          <w:sz w:val="15"/>
        </w:rPr>
        <w:t xml:space="preserve">4. </w:t>
      </w:r>
      <w:r>
        <w:rPr>
          <w:rFonts w:ascii="Calibri" w:hAnsi="Calibri"/>
          <w:b w:val="0"/>
          <w:color w:val="3A4A28"/>
          <w:sz w:val="17"/>
        </w:rPr>
        <w:t>American Water and Essential Utilities Merger Announcement -- All-Stock Deal, $40B Pro Forma Market Cap, 7-9% Combined Growth Targets, Expected Close Q1 2027, October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Simply Wall St -- WTRG Key Statistics: Forward P/E 17.56x, D/E 117%, ROE 10.29%, Profit Margin 21.60%, Dividend Yield 3.54%, Stock Price $40.76,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