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WTTR</w:t>
      </w:r>
      <w:r>
        <w:rPr>
          <w:rFonts w:ascii="Calibri" w:hAnsi="Calibri"/>
          <w:b/>
          <w:color w:val="1A2010"/>
          <w:sz w:val="40"/>
        </w:rPr>
        <w:t xml:space="preserve">  Select Water Solutions, Inc.</w:t>
      </w:r>
    </w:p>
    <w:p>
      <w:pPr>
        <w:spacing w:after="120"/>
      </w:pPr>
      <w:r>
        <w:rPr>
          <w:rFonts w:ascii="Calibri" w:hAnsi="Calibri"/>
          <w:b/>
          <w:color w:val="6E8450"/>
          <w:sz w:val="18"/>
        </w:rPr>
        <w:t>GROWTH SLEEVE · 2026-09-24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Select Water Solutions provides water management and chemical technology solutions to the U.S. energy industry. Rebranded from Select Energy Services in May 2023, the company operates through three segments: Water Infrastructure (recycling, gathering, disposal via permanent pipeline networks), Water Services (sourcing, transfer, monitoring, automation), and Chemical Technologies (fracturing polymers, production chemicals, water treatment). Under founder-CEO John Schmitz, WTTR has pivoted toward recurring water infrastructure revenue, posting record Q2 2026 consolidated revenue of $395.8M (+8.7% YoY) with record Water Infrastructure ($102M) and Chemical Technologies ($96M) segment revenues. Market cap ~$2.5B.</w:t>
      </w:r>
    </w:p>
    <w:p>
      <w:r>
        <w:rPr>
          <w:rFonts w:ascii="Calibri" w:hAnsi="Calibri"/>
          <w:b/>
          <w:color w:val="6E8450"/>
          <w:sz w:val="18"/>
        </w:rPr>
        <w:t>3,300 Employees · https://www.selectwater.com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Select Water Solutions executed a meaningful strategic transformation by rebranding from Select Energy Services in 2023 and pivoting toward permanent water infrastructure — pipelines, recycling facilities, and treatment plants — rather than traditional oilfield services [1][2]. Water Infrastructure revenue reached a record $102M in Q2 2026 (+26% YoY), demonstrating the pivot is generating real revenue growth. The shift from services to infrastructure creates recurring revenue with higher margins. AI Deployment (1/2): The company has deployed FluidMatch proprietary technology and AquaView automation for water monitoring, asset tracking, and remote equipment management [2]. Management cites AI, automation, and data analytics as reshaping efficiency and sustainability in oilfield water management, though specific revenue or cost savings from AI have not been quantified. Market Share (1/2): Select Water is a leading water services provider in the U.S. oilfield sector with expanding market positions in the Permian Basin, but it is not the dominant player — competitors include Aris Water Solutions and larger integrated OFS companies [2]. Product Pipeline (1/2): Raised 2026 capital expenditure guidance to $250-290M to fund infrastructure expansion, acquisitions, and new project opportunities. Management guided for continued double-digit growth into 2027 supported by robust project backlog [2]. However, specific product launches with named dates are not articulated. R&amp;D Intensity (0/1): No evidence that R&amp;D spending as a percentage of revenue is above the industry average for oilfield water services.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Select Water Solutions' rebrand and strategic focus on water stewardship connects the company's work to environmental sustainability — the mission of responsibly managing produced water resources is clear, differentiated, and genuinely connected to a larger purpose beyond profit [3]. Treating and recycling 554 million barrels (23 billion gallons) of produced water in 2025, with recycled volumes reaching 78% of total water sold, demonstrates the mission is operationally lived. However, the mission serves the oil and gas industry rather than articulating a transformative vision of a better future. Community Impact (0/2): While the company's water recycling operations have genuine environmental benefit (reducing freshwater consumption, cutting Scope 1 &amp; 2 emissions by 7%), these are business operations rather than community giving [3]. No specific charitable programs or foundation activities with dollar amounts were identified. Employee Retention (1/2): Founder-CEO John Schmitz was named one of Houston Business Journal's Most Admired CEOs, emphasizing an open-door leadership philosophy and safety excellence culture [5]. The company maintains a dedication to safety with zero-incident goals. However, no specific retention rates, tenure data, or employee satisfaction metrics are publicly available. Insider Buying (0/2): No evidence of meaningful net insider buying by CEO Schmitz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Select Water demonstrates an exceptionally clean balance sheet with D/E of just 25.7%, well below the 70% target, providing ample capacity for the infrastructure buildout underway [4]. Revenue growth YoY of 8.7% nearly reaches the 10% target, and the 5-year revenue CAGR of approximately 8% reflects strong growth from the COVID-impacted 2020 base but masks a recent plateau (2023 peak of $1.59B to $1.41B in 2025) [1][2]. Forward P/E of 28.7x significantly exceeds the 20x target, reflecting the market's premium valuation for the infrastructure pivot story. The critical weakness is profitability — ROE of 3.1% and profit margin of 2.2% are far below targets of 15% and 20% respectively, reflecting the capital-intensive nature of building water infrastructure networks and the company's transition from services to infrastructure economics. PEG ratio is unavailable and excluded from the calculation. The stock clears the liquidity floor with ~$34M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Select Water Solutions demonstrates meaningful infinite game qualities through its strategic pivot to water infrastructure and its genuine mission around water stewardship. The rebrand from Select Energy Services to Select Water Solutions in 2023 reflected a real commitment to water as an enduring business theme, and founder-CEO Schmitz's 18-year leadership provides strategic consistency. The company's investments in permanent infrastructure (pipelines, treatment facilities) over transactional services suggest long-term thinking. However, the purpose ultimately serves the oil and gas industry rather than transcending it, and the competitive mindset remains conventionally focused on market share and growth.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Select Water Solutions' purpose — responsibly managing and recycling water resources in energy operations — is genuine, distinctive, and partially lived out. The 2023 rebrand from Select Energy Services to Select Water Solutions was a strategic commitment to water as the company's defining mission, and the numbers validate it: 554 million barrels of water recycled in 2025 with recycled volumes reaching 78% of total water sold [3]. The Just Cause connects the company's work to water conservation and environmental stewardship. However, the cause has not been tested through crisis or multi-decade consistency (the rebrand is only three years old), and the mission fundamentally serves the oil and gas industry rather than articulating a vision of a better future for water management broadly.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John Schmitz has led Select Water since its 2008 founding, providing 18 years of leadership continuity. He was named one of Houston Business Journal's Most Admired CEOs and emphasizes an open-door leadership philosophy, stating that a strong leader must be 'accessible, genuinely knowing your people, listening to them, and staying in touch with what's happening on the ground' [5]. The company maintains a safety excellence culture appropriate for field operations. However, no specific employee retention data, satisfaction metrics, or voluntary turnover rates are available, and the June 2026 leadership restructuring (COO moved to EVP/Chief Commercial Officer) suggests organizational evolution that could create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Select Water frames competition with Aris Water Solutions, larger OFS companies, or other water management peers as a learning opportunity. The company's competitive communications focus on market share gains, infrastructure expansion, and revenue growth rather than acknowledging rivals'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Select Water's rebrand from Select Energy Services to Select Water Solutions in 2023 represented a meaningful strategic evolution — the company shifted its identity and investment focus from general energy services to water-specific infrastructure [2]. This required restructuring capital allocation toward permanent infrastructure (raised capex guidance to $250-290M) and away from higher-margin but transient services revenue. However, the company remained within the energy services sector and the transformation was incremental rather than a fundamental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pivot to water infrastructure required meaningful courage — management chose to invest $250-290M annually in permanent infrastructure with multi-year payback periods rather than optimizing for near-term margins in the higher-margin services business [2]. The rebrand to Select Water Solutions was a public commitment to a water-first strategy that could alienate investors expecting traditional OFS returns. However, the investment is fundamentally a rational capital allocation decision supported by clear market trends (growing produced water volumes), not a principled sacrifice that conflicts with financial logic.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Select Water Solutions at $2.5B market cap offers a differentiated water infrastructure story within the energy sector — the pivot from transactional services to permanent infrastructure (pipelines, recycling facilities, treatment plants) is creating recurring revenue with improving unit economics. Q2 2026 record revenue of $395.8M grew 8.7% YoY, with Water Infrastructure segment revenue up 26% YoY to a record $102M and Chemical Technologies reaching a record $96M [2]. The balance sheet is pristine at 25.7% D/E, providing ample capacity for the $250-290M annual capex buildout. CEO Schmitz's 18-year founder-led tenure provides strategic continuity, and the Inspire Impact Score of 65 (ALIGNED) with zero negative attributions makes WTTR attractive for faith-based investors. Management guided for continued double-digit growth into 2027 supported by a robust project pipeline [2].</w:t>
      </w:r>
    </w:p>
    <w:p>
      <w:pPr>
        <w:spacing w:after="120"/>
      </w:pPr>
      <w:r>
        <w:rPr>
          <w:rFonts w:ascii="Calibri" w:hAnsi="Calibri"/>
          <w:b w:val="0"/>
          <w:color w:val="3A4A28"/>
          <w:sz w:val="20"/>
        </w:rPr>
        <w:t>The bear case centers on rich valuation, thin profitability, and cyclical exposure. At 28.7x forward earnings and 68.9x trailing P/E, the stock prices in substantial future growth from the infrastructure pivot — any execution misstep or slowdown in E&amp;P activity would trigger meaningful multiple compression [4]. The 2.2% profit margin and 3.1% ROE are critically weak for a company trading at nearly 70x earnings, indicating the infrastructure buildout is consuming nearly all operating margin. Revenue peaked at $1.59B in 2023 and declined to $1.41B in 2025, raising questions about whether the 2026 recovery is sustainable or merely reflects a cyclical uptick. EPS of $0.28 supports a $19.29 stock price only on growth expectations, not current earnings power. The company's 100% payout ratio (dividend rate $0.28 equals trailing EPS $0.28) leaves no margin of safety for the dividend if earnings dip. Oil and gas production activity remains the ultimate demand driver, creating cyclical vulnerability that the infrastructure pivot has not fully eliminated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Water Infrastructure segment revenue up 26% YoY to record $102M in Q2 2026, demonstrating the infrastructure pivot is generating accelerating growth with higher recurring revenue characteristics than traditional oilfield services [2]</w:t>
      </w:r>
    </w:p>
    <w:p>
      <w:pPr>
        <w:spacing w:before="40" w:after="40"/>
        <w:ind w:left="283"/>
      </w:pPr>
      <w:r>
        <w:rPr>
          <w:rFonts w:ascii="Calibri" w:hAnsi="Calibri"/>
          <w:b/>
          <w:color w:val="4A6B25"/>
          <w:sz w:val="20"/>
        </w:rPr>
        <w:t xml:space="preserve">2. </w:t>
      </w:r>
      <w:r>
        <w:rPr>
          <w:rFonts w:ascii="Calibri" w:hAnsi="Calibri"/>
          <w:b w:val="0"/>
          <w:color w:val="3A4A28"/>
          <w:sz w:val="20"/>
        </w:rPr>
        <w:t>Management guidance for continued double-digit growth into 2027 with raised capex to $250-290M, signaling visibility into the project pipeline and confidence in infrastructure demand from growing produced water volumes [2]</w:t>
      </w:r>
    </w:p>
    <w:p>
      <w:pPr>
        <w:spacing w:before="40" w:after="40"/>
        <w:ind w:left="283"/>
      </w:pPr>
      <w:r>
        <w:rPr>
          <w:rFonts w:ascii="Calibri" w:hAnsi="Calibri"/>
          <w:b/>
          <w:color w:val="4A6B25"/>
          <w:sz w:val="20"/>
        </w:rPr>
        <w:t xml:space="preserve">3. </w:t>
      </w:r>
      <w:r>
        <w:rPr>
          <w:rFonts w:ascii="Calibri" w:hAnsi="Calibri"/>
          <w:b w:val="0"/>
          <w:color w:val="3A4A28"/>
          <w:sz w:val="20"/>
        </w:rPr>
        <w:t>Water recycling volumes reaching 78% of total water sold in 2025 (up from 61% in 2024) positions the company to benefit from tightening environmental regulations on freshwater consumption and produced water disposal in major producing basins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28.7x forward P/E and 68.9x trailing P/E creates significant downside risk if the infrastructure growth narrative disappoints — a return to sector-average multiples would imply substantial stock price compression [4]</w:t>
      </w:r>
    </w:p>
    <w:p>
      <w:pPr>
        <w:spacing w:before="40" w:after="40"/>
        <w:ind w:left="283"/>
      </w:pPr>
      <w:r>
        <w:rPr>
          <w:rFonts w:ascii="Calibri" w:hAnsi="Calibri"/>
          <w:b/>
          <w:color w:val="4A6B25"/>
          <w:sz w:val="20"/>
        </w:rPr>
        <w:t xml:space="preserve">2. </w:t>
      </w:r>
      <w:r>
        <w:rPr>
          <w:rFonts w:ascii="Calibri" w:hAnsi="Calibri"/>
          <w:b w:val="0"/>
          <w:color w:val="3A4A28"/>
          <w:sz w:val="20"/>
        </w:rPr>
        <w:t>Critically thin profitability with 2.2% profit margin and 3.1% ROE indicates the capital-intensive infrastructure buildout is consuming nearly all earnings capacity, leaving no buffer against revenue declines or cost overruns [4]</w:t>
      </w:r>
    </w:p>
    <w:p>
      <w:pPr>
        <w:spacing w:before="40" w:after="40"/>
        <w:ind w:left="283"/>
      </w:pPr>
      <w:r>
        <w:rPr>
          <w:rFonts w:ascii="Calibri" w:hAnsi="Calibri"/>
          <w:b/>
          <w:color w:val="4A6B25"/>
          <w:sz w:val="20"/>
        </w:rPr>
        <w:t xml:space="preserve">3. </w:t>
      </w:r>
      <w:r>
        <w:rPr>
          <w:rFonts w:ascii="Calibri" w:hAnsi="Calibri"/>
          <w:b w:val="0"/>
          <w:color w:val="3A4A28"/>
          <w:sz w:val="20"/>
        </w:rPr>
        <w:t>Oil and gas cyclicality remains the ultimate demand driver — a sustained decline in U.S. drilling activity would reduce produced water volumes and slow the infrastructure investment pipeline, undermining the growth thesis regardless of the company's strategic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Select Water Solutions' core business — building, operating, and maintaining physical water infrastructure (pipelines, recycling facilities, disposal wells, treatment plants) — is structurally immune to AI disruption. Moving, treating, and recycling billions of gallons of produced water requires physical assets that AI cannot replicate or substitute [1][2]. The regulatory framework around produced water management (EPA, state environmental agencies) adds further protection through compliance requirements that demand physical infrastructure and operational expertise. AI actually increases demand for Select Water's services — AI data centers require massive cooling water systems and drive electricity demand that increases oil and gas production activity, which in turn generates more produced water requiring management. No analysts have flagged AI as a disruption risk for water infrastructure businesses. AI Opportunity (0/1): Select Water does not generate quantifiable revenue from AI products. While the company uses FluidMatch and AquaView automation technologies, these are operational tools rather than AI-revenue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Select Water Solutions Q1 2026 Earnings Release — Revenue $366M, Net Income $9.4M, Capex Guidance $250-290M, May 2026</w:t>
      </w:r>
    </w:p>
    <w:p>
      <w:pPr>
        <w:spacing w:before="20" w:after="20"/>
        <w:ind w:left="170"/>
      </w:pPr>
      <w:r>
        <w:rPr>
          <w:rFonts w:ascii="Calibri" w:hAnsi="Calibri"/>
          <w:b/>
          <w:color w:val="4A6B25"/>
          <w:sz w:val="15"/>
        </w:rPr>
        <w:t xml:space="preserve">2. </w:t>
      </w:r>
      <w:r>
        <w:rPr>
          <w:rFonts w:ascii="Calibri" w:hAnsi="Calibri"/>
          <w:b w:val="0"/>
          <w:color w:val="3A4A28"/>
          <w:sz w:val="17"/>
        </w:rPr>
        <w:t>Select Water Solutions Q2 2026 Earnings Release — Record Revenue $395.8M (+8.7% YoY), Water Infrastructure $102M (+26% YoY), Chemical Technologies $96M, Net Income $22.6M, July 2026</w:t>
      </w:r>
    </w:p>
    <w:p>
      <w:pPr>
        <w:spacing w:before="20" w:after="20"/>
        <w:ind w:left="170"/>
      </w:pPr>
      <w:r>
        <w:rPr>
          <w:rFonts w:ascii="Calibri" w:hAnsi="Calibri"/>
          <w:b/>
          <w:color w:val="4A6B25"/>
          <w:sz w:val="15"/>
        </w:rPr>
        <w:t xml:space="preserve">3. </w:t>
      </w:r>
      <w:r>
        <w:rPr>
          <w:rFonts w:ascii="Calibri" w:hAnsi="Calibri"/>
          <w:b w:val="0"/>
          <w:color w:val="3A4A28"/>
          <w:sz w:val="17"/>
        </w:rPr>
        <w:t>Select Water Solutions 2025 Sustainability Report — Scope 1 &amp; 2 Emissions Down 7%, 554 Million Barrels Recycled, 78% Recycled Water Rate,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WTTR Key Statistics: Forward PE 28.7x, D/E 25.7%, ROE 3.1%, Profit Margin 2.2%, Stock Price $19.29,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Houston Business Journal — CEO John Schmitz Named Most Admired CEO; Open-Door Leadership Philosophy,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