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WWR</w:t>
      </w:r>
      <w:r>
        <w:rPr>
          <w:rFonts w:ascii="Calibri" w:hAnsi="Calibri"/>
          <w:b/>
          <w:color w:val="1A2010"/>
          <w:sz w:val="40"/>
        </w:rPr>
        <w:t xml:space="preserve">  Westwater Resources, Inc.</w:t>
      </w:r>
    </w:p>
    <w:p>
      <w:pPr>
        <w:spacing w:after="120"/>
      </w:pPr>
      <w:r>
        <w:rPr>
          <w:rFonts w:ascii="Calibri" w:hAnsi="Calibri"/>
          <w:b/>
          <w:color w:val="6E8450"/>
          <w:sz w:val="18"/>
        </w:rPr>
        <w:t>GROWTH SLEEVE · 2026-09-13 · Inspire: 48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Other Industrial Metals &amp; Mining · NYSE American · United States</w:t>
      </w:r>
    </w:p>
    <w:p>
      <w:pPr>
        <w:spacing w:after="80"/>
      </w:pPr>
      <w:r>
        <w:rPr>
          <w:rFonts w:ascii="Calibri" w:hAnsi="Calibri"/>
          <w:b w:val="0"/>
          <w:color w:val="3A4A28"/>
          <w:sz w:val="20"/>
        </w:rPr>
        <w:t>Westwater Resources is a pre-revenue energy technology company developing domestic battery-grade natural graphite supply for the U.S. electric vehicle and energy storage industries, having pivoted from its historical uranium mining business. Its Kellyton Graphite Processing Plant in Alabama has approximately $129.6M invested against a $245M Phase I budget, sourced from the Coosa Graphite Deposit — the largest natural flake graphite deposit in the contiguous United States [1][2]. EXIM Bank approved a $25M loan for Kellyton in 2026, partially closing the financing gap. However, SK On terminated its Products Procurement Agreement, removing a committed offtake customer, and the company raised going-concern doubt in recent filings due to widening losses and funding shortfalls [1][2]. H1 2026 net loss was $9.0M under CEO Frank Bakker. Market cap approximately $73M.</w:t>
      </w:r>
    </w:p>
    <w:p>
      <w:r>
        <w:rPr>
          <w:rFonts w:ascii="Calibri" w:hAnsi="Calibri"/>
          <w:b/>
          <w:color w:val="6E8450"/>
          <w:sz w:val="18"/>
        </w:rPr>
        <w:t>21 Employees · https://westwaterresources.net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Westwater executed a genuine business-model transformation from uranium mining (as Uranium Resources, Inc.) to battery-grade graphite processing, investing $129.6M to date in the Kellyton plant — a significant pivot that opened an entirely new addressable market, though commercial production has not yet been achieved [1][2]. AI Deployment (0/2): No evidence of AI deployment was found; this is a physical materials company. Market Share (1/2): Westwater is positioned to become a domestic leader in U.S. battery-grade graphite via Coosa, the largest natural flake graphite deposit in the contiguous U.S., strategically relevant given China's dominance of global graphite processing, but with zero current production it cannot claim actual share [2]. Product Pipeline (1/2): EXIM Bank approved a $25M loan for Kellyton, and management targets initial production within approximately 12 months of securing remaining financing, but the SK On offtake termination and going-concern doubt create significant execution uncertainty [1][2]. R&amp;D Intensity (0/1): No comparative R&amp;D-to-revenue figure available; the company's proprietary graphite purification technology is described as more environmentally friendly than Chinese hydrofluoric acid processes but no spending data is available.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Westwater frames itself as an 'energy technology and critical minerals company' building domestic battery materials supply — a clearer, more distinctive purpose than a typical mining company, tied to U.S. energy independence and reducing dependence on Chinese graphite processing [2]. Community Impact (0/2): No specific charitable or community investment programs beyond standard Alabama permitting engagement were found. The NPDES permit filing for Coosa and emphasis on environmentally friendly processing are regulatory compliance, not extraordinary community investment. Employee Retention (0/2): With only 21 employees, no meaningful tenure or turnover data exists. Insider Buying (0/2): No evidence of net insider buying by CEO Frank Bakker or other executives was found.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volume of approximately 482,522 shares multiplied by the $0.60 stock price yields daily dollar volume of roughly $290,000, well below the $1,000,000 threshold required by IOWN — Infrastructure score is set to 0 regardless of other metrics per the hard liquidity rule [4]. Underlying fundamentals are also weak: the company is pre-revenue with ROE of approximately -18.7%, D/E of 7.2% (minimal debt), and an H1 2026 net loss of $9.0M [1][4]. Cash has declined significantly from $41.5M at year-end 2025 to approximately $13M, driven by ongoing operations and Kellyton construction costs [1]. The EXIM Bank $25M loan partially addresses the ~$115M Phase I financing gap but substantial additional capital is required, and the company has raised going-concern doubt in recent filings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Westwater made a genuine, transformative bet years ago — abandoning its legacy uranium business entirely to pursue domestic battery-grade graphite ahead of the anticipated EV supply chain shift — and has sustained that bet through $129.6M of capital investment despite financing gaps, going-concern doubts, and the loss of its SK On offtake agreement. The purpose (U.S. critical minerals independence) has real substance, but remains unproven by actual production, and evidence of organizational trust or competitive self-awareness beyond the pivot itself is thin.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Westwater's framing as a domestic critical-minerals supply chain company connects to a larger purpose — reducing U.S. dependence on Chinese graphite processing for the EV transition — that is genuine and government-relevant, but remains unvalidated by execution given the company is still pre-revenue with going-concern doubt and an unmet financing gap [1][2].</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Frank Bakker has led the company since January 2023 with relevant engineering and plant-construction experience, providing leadership stability over 3+ years [3]. However, no broader employee turnover or tenure data exists for the 21-person team, and the going-concern doubt may create organizational anxiety.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was found of Westwater framing competitors — domestic or Chinese — as worthy rivals to learn from. The company's public narrative centers on displacing Chinese supply rather than competitive self-improvement or learning from rivals' strengths.</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Westwater's transformation from a uranium mining company (Uranium Resources, Inc.) into a battery-grade graphite processor represents a genuine, transformative reinvention — completely abandoning the legacy uranium business to pursue an unrelated, emerging critical-minerals market [1][2]. While partly driven by uranium market collapse, the pivot required a complete reimagination of the company's identity and capabilities.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Continuing to invest in Kellyton ($129.6M to date) and file new environmental permits despite an unmet financing gap, going-concern doubt, and the terminated SK On offtake agreement demonstrates willingness to sustain a long-term bet through severe adversity [1][2]. The EXIM Bank $25M loan, while insufficient alone, shows persistent pursuit of financing. However, accepting widening losses ($9M in H1 2026) with a 21-person team raises questions about whether this is courage or necessity.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Westwater Resources is a strategically positioned but deeply speculative bet on U.S. domestic battery-grade graphite supply, anchored by Coosa — the largest natural flake graphite deposit in the contiguous United States — and $129.6M already invested in the Kellyton Graphite Processing Plant [1][2]. EXIM Bank's approval of a $25M loan for Kellyton is a meaningful validation of the project and partially closes the financing gap. Management targets initial production within approximately 12 months of securing remaining financing, which would make Westwater one of the first vertically integrated U.S. battery-anode graphite producers at a moment of intensifying policy focus on de-risking critical mineral supply chains from China [2]. The Inspire Impact Score of +48 (ALIGNED) with seven positive attributions including Low Ecological Impact and Ethical Supply Chain Management makes this one of the more faith-aligned names in the screen.</w:t>
      </w:r>
    </w:p>
    <w:p>
      <w:pPr>
        <w:spacing w:after="120"/>
      </w:pPr>
      <w:r>
        <w:rPr>
          <w:rFonts w:ascii="Calibri" w:hAnsi="Calibri"/>
          <w:b w:val="0"/>
          <w:color w:val="3A4A28"/>
          <w:sz w:val="20"/>
        </w:rPr>
        <w:t>The bear case is severe. Westwater fails IOWN's liquidity floor outright — daily dollar volume of roughly $290,000 is well below the $1M threshold, making the stock difficult to trade in institutional size and driving the Infrastructure score to 0 [4]. The company has raised going-concern doubt in recent filings due to widening losses ($9M net loss in H1 2026), rapidly declining cash (from $41.5M at year-end 2025 to approximately $13M), and a substantial remaining financing gap for Phase I [1]. SK On's termination of its Products Procurement Agreement removed a committed offtake customer, undermining the demand case for Kellyton output [1]. Even with the $25M EXIM loan, approximately $90M+ in additional financing is required — likely at severely dilutive terms given the micro-cap market cap of $73M. With only 21 employees, the organization has limited bench strength to simultaneously manage financing, permitting, construction, and eventual plant commissioning. The stock's 52-week range of $0.26 to $4.26 reflects extreme volatility typical of micro-cap development stories.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Securing the remaining ~$90M in Phase I project financing (after the $25M EXIM loan) would unlock the path to initial production within approximately 12 months and address the going-concern doubt [1][2]</w:t>
      </w:r>
    </w:p>
    <w:p>
      <w:pPr>
        <w:spacing w:before="40" w:after="40"/>
        <w:ind w:left="283"/>
      </w:pPr>
      <w:r>
        <w:rPr>
          <w:rFonts w:ascii="Calibri" w:hAnsi="Calibri"/>
          <w:b/>
          <w:color w:val="4A6B25"/>
          <w:sz w:val="20"/>
        </w:rPr>
        <w:t xml:space="preserve">2. </w:t>
      </w:r>
      <w:r>
        <w:rPr>
          <w:rFonts w:ascii="Calibri" w:hAnsi="Calibri"/>
          <w:b w:val="0"/>
          <w:color w:val="3A4A28"/>
          <w:sz w:val="20"/>
        </w:rPr>
        <w:t>Signing a replacement offtake agreement to backfill the terminated SK On Products Procurement Agreement would restore demand visibility for Kellyton output and strengthen financing discussions [1]</w:t>
      </w:r>
    </w:p>
    <w:p>
      <w:pPr>
        <w:spacing w:before="40" w:after="40"/>
        <w:ind w:left="283"/>
      </w:pPr>
      <w:r>
        <w:rPr>
          <w:rFonts w:ascii="Calibri" w:hAnsi="Calibri"/>
          <w:b/>
          <w:color w:val="4A6B25"/>
          <w:sz w:val="20"/>
        </w:rPr>
        <w:t xml:space="preserve">3. </w:t>
      </w:r>
      <w:r>
        <w:rPr>
          <w:rFonts w:ascii="Calibri" w:hAnsi="Calibri"/>
          <w:b w:val="0"/>
          <w:color w:val="3A4A28"/>
          <w:sz w:val="20"/>
        </w:rPr>
        <w:t>Further U.S. policy support (tariffs on Chinese graphite, expanded critical minerals incentives, defense production priorities) would strengthen the economic case for domestic graphite supply and could accelerate financing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The stock fails IOWN's liquidity floor with daily dollar volume of roughly $290,000, well under the $1M threshold — Infrastructure score is 0 and the stock is difficult to trade in institutional size [4]</w:t>
      </w:r>
    </w:p>
    <w:p>
      <w:pPr>
        <w:spacing w:before="40" w:after="40"/>
        <w:ind w:left="283"/>
      </w:pPr>
      <w:r>
        <w:rPr>
          <w:rFonts w:ascii="Calibri" w:hAnsi="Calibri"/>
          <w:b/>
          <w:color w:val="4A6B25"/>
          <w:sz w:val="20"/>
        </w:rPr>
        <w:t xml:space="preserve">2. </w:t>
      </w:r>
      <w:r>
        <w:rPr>
          <w:rFonts w:ascii="Calibri" w:hAnsi="Calibri"/>
          <w:b w:val="0"/>
          <w:color w:val="3A4A28"/>
          <w:sz w:val="20"/>
        </w:rPr>
        <w:t>Going-concern doubt with cash declining from $41.5M to ~$13M, an unresolved ~$90M+ Phase I financing gap, and the terminated SK On offtake agreement create existential risk before any revenue is realized [1][2]</w:t>
      </w:r>
    </w:p>
    <w:p>
      <w:pPr>
        <w:spacing w:before="40" w:after="40"/>
        <w:ind w:left="283"/>
      </w:pPr>
      <w:r>
        <w:rPr>
          <w:rFonts w:ascii="Calibri" w:hAnsi="Calibri"/>
          <w:b/>
          <w:color w:val="4A6B25"/>
          <w:sz w:val="20"/>
        </w:rPr>
        <w:t xml:space="preserve">3. </w:t>
      </w:r>
      <w:r>
        <w:rPr>
          <w:rFonts w:ascii="Calibri" w:hAnsi="Calibri"/>
          <w:b w:val="0"/>
          <w:color w:val="3A4A28"/>
          <w:sz w:val="20"/>
        </w:rPr>
        <w:t>Pre-revenue status with widening losses ($9M in H1 2026) and negative ROE of -18.7% leaves the company dependent on capital markets access at a micro-cap market cap of $73M — further financing is likely to be severely dilutive to existing shareholders [1][4]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Westwater's business — mining and processing natural graphite into battery-anode material — is a physical-world materials operation immune to AI substitution. Its value proposition (domestic, non-Chinese graphite supply for EV batteries and energy storage) is a geopolitical and supply-chain moat rather than a technology one [1][2]. AI is a structural tailwind: data center expansion and electrification increase demand for energy storage systems that require graphite anode materials. AI Opportunity (0/1): No evidence of AI-related revenue streams or AI-enabled process technology was found. The company's core differentiation is its environmentally friendly purification and coating process, not AI.</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Westwater Resources Q1-Q2 2026 Financial Results — H1 net loss $9.0M, EXIM Bank $25M loan approved, SK On offtake terminated, going-concern doubt, StockTitan, Investing.com, Yahoo Finance, 2026</w:t>
      </w:r>
    </w:p>
    <w:p>
      <w:pPr>
        <w:spacing w:before="20" w:after="20"/>
        <w:ind w:left="170"/>
      </w:pPr>
      <w:r>
        <w:rPr>
          <w:rFonts w:ascii="Calibri" w:hAnsi="Calibri"/>
          <w:b/>
          <w:color w:val="4A6B25"/>
          <w:sz w:val="15"/>
        </w:rPr>
        <w:t xml:space="preserve">2. </w:t>
      </w:r>
      <w:r>
        <w:rPr>
          <w:rFonts w:ascii="Calibri" w:hAnsi="Calibri"/>
          <w:b w:val="0"/>
          <w:color w:val="3A4A28"/>
          <w:sz w:val="17"/>
        </w:rPr>
        <w:t>Westwater Resources Kellyton Plant and Coosa Deposit — $129.6M invested, $245M Phase I budget, NPDES permit filed March 2026, commercial production ~12 months post-financing, BusinessWire, GuruFocus, 2026</w:t>
      </w:r>
    </w:p>
    <w:p>
      <w:pPr>
        <w:spacing w:before="20" w:after="20"/>
        <w:ind w:left="170"/>
      </w:pPr>
      <w:r>
        <w:rPr>
          <w:rFonts w:ascii="Calibri" w:hAnsi="Calibri"/>
          <w:b/>
          <w:color w:val="4A6B25"/>
          <w:sz w:val="15"/>
        </w:rPr>
        <w:t xml:space="preserve">3. </w:t>
      </w:r>
      <w:r>
        <w:rPr>
          <w:rFonts w:ascii="Calibri" w:hAnsi="Calibri"/>
          <w:b w:val="0"/>
          <w:color w:val="3A4A28"/>
          <w:sz w:val="17"/>
        </w:rPr>
        <w:t>Westwater Resources Leadership — CEO Frank Bakker since January 2023, CTO Cevat Er, Proactive Investors, The Org,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StockAnalysis, Yahoo Finance — WWR Key Statistics: Stock Price $0.60, Market Cap $73M, Avg Volume ~483K, D/E 7.2%, ROE -18.7%,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