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w:t>
      </w:r>
      <w:r>
        <w:rPr>
          <w:rFonts w:ascii="Calibri" w:hAnsi="Calibri"/>
          <w:b/>
          <w:color w:val="1A2010"/>
          <w:sz w:val="40"/>
        </w:rPr>
        <w:t xml:space="preserve">  Wayfair Inc.</w:t>
      </w:r>
    </w:p>
    <w:p>
      <w:pPr>
        <w:spacing w:after="120"/>
      </w:pPr>
      <w:r>
        <w:rPr>
          <w:rFonts w:ascii="Calibri" w:hAnsi="Calibri"/>
          <w:b/>
          <w:color w:val="6E8450"/>
          <w:sz w:val="18"/>
        </w:rPr>
        <w:t>GROWTH SLEEVE · 2026-09-02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United States</w:t>
      </w:r>
    </w:p>
    <w:p>
      <w:pPr>
        <w:spacing w:after="80"/>
      </w:pPr>
      <w:r>
        <w:rPr>
          <w:rFonts w:ascii="Calibri" w:hAnsi="Calibri"/>
          <w:b w:val="0"/>
          <w:color w:val="3A4A28"/>
          <w:sz w:val="20"/>
        </w:rPr>
        <w:t>Wayfair is the largest pure-play online home goods and furniture retailer, offering over 33 million products across five distinct brands (Wayfair, Joss &amp; Main, AllModern, Birch Lane, Perigold). The company has pivoted from growth-at-all-costs to profitability discipline under co-founder/CEO Niraj Shah. Q2 2026 revenue rose 7.5% to $3.52B, with U.S. revenue up 8.7% — the strongest domestic growth since the pandemic — while generating the strongest free cash flow since 2020. Non-GAAP adjusted EBITDA was $242M. The company is expanding into physical retail stores and deploying AI for product discovery, customer experience, and supply chain optimization. Market cap approximately $9.5B.</w:t>
      </w:r>
    </w:p>
    <w:p>
      <w:r>
        <w:rPr>
          <w:rFonts w:ascii="Calibri" w:hAnsi="Calibri"/>
          <w:b/>
          <w:color w:val="6E8450"/>
          <w:sz w:val="18"/>
        </w:rPr>
        <w:t>11,800 Employees · https://www.wayfair.com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Wayfair has not executed a transformative product pivot in the last five years; its core business remains online furniture and home goods retail. The strategic pivot from growth-at-all-costs to profitability discipline under CEO Niraj Shah is operationally significant but represents a management philosophy shift, not a product innovation [1]. Physical store expansion is incremental. AI Deployment (2/2): Wayfair has deployed AI across product discovery (visual search, room design visualization), supply chain optimization, and customer service, generating 'millions of dollars in savings' according to Forbes [2]. CTO-led agentic AI initiatives power both digital and brick-and-mortar commerce with measurable operational impact on recovery rates, fulfillment efficiency, and system reliability. Market Share (2/2): Wayfair is the undisputed leader in online home goods retail, and U.S. revenue grew 8.7% in Q2 2026 — the strongest growth since the pandemic era — while the broader home furnishings market remains subdued, indicating significant share capture [1]. Product Pipeline (1/2): Physical store expansion and agentic AI commerce initiatives provide some visibility into the next phase, but specific product launches with named dates and revenue projections are limited. R&amp;D Intensity (1/1): As a technology-driven retailer, Wayfair invests heavily in proprietary logistics technology, AI/ML systems, and platform infrastructure — above the retail industry average for technology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Wayfair's purpose of helping 'everyone create their feeling of home' is clear and connects the business to a human aspiration beyond commerce. However, it is not distinctive enough to differentiate from any home goods retailer and does not articulate a deeper vision of how the world should be different [1]. Community Impact (0/2): No evidence of distinctive charitable programs or community investment beyond baseline corporate practices. The 2019 employee walkout over sales to migrant detention facilities highlighted a gap between employee social values and corporate decision-making [3]. Employee Retention (0/2): Wayfair conducted significant layoffs in 2023-2024 (reducing from ~16,000 to ~11,800 employees) as part of its profitability pivot. While the 'manager-doer culture' is advertised internally, no specific retention or tenure data suggests above-average employee loyalty.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significant drags from negative equity and unprofitability. Wayfair has negative shareholders' equity (annual D/E of -146% in 2025), scoring 0 on the leverage metric — the company's $4.30B in total debt far exceeds its equity base [4]. ROE is negligible at approximately 0.2% as the company only recently approached breakeven, scoring effectively 0. Profit margin of -2.5% is negative, scoring 0 [4]. The positives are a low Forward P/E of 24.15 (score 0.90) and an exceptionally low PEG ratio of 0.29 (score 1.0), reflecting the market's expectation of significant earnings growth from near-breakeven levels [4]. Revenue growth YoY of 7.5% scores 0.92, but the 5-year revenue CAGR is approximately -0.8% (from the $13.7B pandemic peak in 2021 to an estimated $12.8B in 2026), scoring only 0.24 [1]. The stock clears the liquidity floor at approximately $261M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Wayfair operates with a mixed infinite/finite orientation. CEO Niraj Shah's pivot from growth-at-all-costs to profitability discipline demonstrated courage but was framed in finite-game language (cost cutting, margin expansion, headcount reduction). The company's 2019 employee walkout over detention center furniture sales — and management's refusal to engage with employee concerns about purpose — revealed a gap between operational excellence and a genuine Just Cause. Shah is a capable operator building a more disciplined company, but Wayfair has not articulated a vision that would inspire sacrifice or survive a leadership transition.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Wayfair's purpose — helping everyone create their feeling of home — exists but reads as marketing rather than a driving force behind strategic decisions. The 2019 employee walkout over sales to migrant detention facilities tested whether the company had a cause beyond commerce, and CEO Shah chose revenue over employee moral concerns, donating $100K to the Red Cross as a compromise rather than engaging with the deeper purpose question [3]. Strategic decisions are driven by unit economics and market share capture, not by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Wayfair promotes a 'manager-doer culture' and the company has stabilized organizationally after the 2023-2024 layoffs that reduced headcount from ~16,000 to ~11,800. Co-founders Niraj Shah and Steve Conine have led the company since founding in 2002, providing 24 years of leadership continuity [1]. However, the significant layoffs eroded trust, and the culture shift from growth to cost discipline creates uncertainty about which behaviors are rewarded. Average for the industry.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Wayfair's competitive language focuses on 'share capture' and 'outperforming' the home furnishings market — finite-game language about winning market share rather than learning from rivals' strengths [1]. No evidence of management referencing what Amazon, IKEA, or other competitors do better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Wayfair has evolved its business model from pure e-commerce to an omnichannel approach with physical retail stores, and fundamentally restructured from growth-at-all-costs to profitability discipline — a painful strategic shift that required cutting 4,000+ employees and abandoning the 'grow first, profit later' philosophy [1]. The AI-powered commerce replatforming represents further evolution. However, these changes were driven by market pressure (rising interest rates, post-pandemic demand normalization) rather than a cause-driven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Niraj Shah demonstrated meaningful courage in executing the profitability pivot during 2023-2024, publicly admitting that the growth-at-all-costs strategy was unsustainable and implementing 'maniacal cost discipline' that required cutting 25%+ of the workforce [1]. This was a painful short-term decision that alienated employees and pressured morale but positioned the company for sustainable operations. The decision to open physical stores while other retailers retreat also shows strategic conviction. However, the courage is operational, not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Wayfair at 24.15x forward earnings (PEG 0.29) is priced for a profitability inflection that is already materializing — Q2 2026 delivered the strongest U.S. growth since the pandemic (8.7% YoY to $3.1B) with the strongest free cash flow since 2020 and adjusted EBITDA of $242M [1]. The company is capturing share in a subdued home furnishings market, and high-single-digit revenue growth guidance for Q3 suggests momentum is sustainable. AI deployment across product discovery, logistics, and customer service is generating 'millions in savings' and positioning Wayfair as the most technologically advanced online furniture retailer [2]. With 33M+ products and the dominant pure-play online position, Wayfair benefits from any recovery in the housing/home improvement cycle. The Inspire Impact Score of 38 (ALIGNED) with 15 positive attributions and zero negatives makes this accessible to faith-based investors.</w:t>
      </w:r>
    </w:p>
    <w:p>
      <w:pPr>
        <w:spacing w:after="120"/>
      </w:pPr>
      <w:r>
        <w:rPr>
          <w:rFonts w:ascii="Calibri" w:hAnsi="Calibri"/>
          <w:b w:val="0"/>
          <w:color w:val="3A4A28"/>
          <w:sz w:val="20"/>
        </w:rPr>
        <w:t>The bear case centers on the balance sheet and the cyclicality of the home furnishings market. Wayfair carries $4.30B in total debt against negative shareholders' equity, and net loss was $1M in Q2 2026 — the company is barely breakeven on a GAAP basis despite significant cost restructuring [4]. Profit margin is -2.5%, and ROE is negligible at 0.2%. The 5-year revenue CAGR is -0.8%, reflecting a secular decline from the $13.7B pandemic peak that the current 7.5% growth has not yet reversed [1]. Any macro deterioration in housing or consumer discretionary spending could reverse the fragile growth trajectory — Wayfair's average order value makes it highly sensitive to consumer confidence. The 2019 detention center controversy and subsequent employee walkout revealed a leadership culture that prioritizes revenue over social responsibility [3]. International revenue declined 1.3% in Q2, and the company remains unprofitable despite years of restructuring. At $69 per share, the market is pricing in continued operational improvement that has limited margin for error.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revenue growth of 8.7% in Q2 2026 — the strongest since the pandemic — demonstrates share capture that could accelerate if the housing market recovers and pent-up demand for home furnishing refreshes materializes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toward sustained GAAP profitability as the cost restructuring matures and adjusted EBITDA of $242M quarterly scales, potentially rerating the stock from a 'turnaround' to a 'compounder' multiple [1]</w:t>
      </w:r>
    </w:p>
    <w:p>
      <w:pPr>
        <w:spacing w:before="40" w:after="40"/>
        <w:ind w:left="283"/>
      </w:pPr>
      <w:r>
        <w:rPr>
          <w:rFonts w:ascii="Calibri" w:hAnsi="Calibri"/>
          <w:b/>
          <w:color w:val="4A6B25"/>
          <w:sz w:val="20"/>
        </w:rPr>
        <w:t xml:space="preserve">3. </w:t>
      </w:r>
      <w:r>
        <w:rPr>
          <w:rFonts w:ascii="Calibri" w:hAnsi="Calibri"/>
          <w:b w:val="0"/>
          <w:color w:val="3A4A28"/>
          <w:sz w:val="20"/>
        </w:rPr>
        <w:t>AI-driven commerce replatforming and physical store expansion create new growth vectors and customer acquisition channels that could drive higher engagement and repeat purchase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shareholders' equity and $4.30B debt create balance sheet fragility — any revenue downturn or interest rate increase could pressure the company's ability to service debt and invest in growth [4]</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remains elusive with net loss of $1M in Q2 2026 and profit margin of -2.5%, suggesting the cost restructuring has not yet fully translated into sustainable earnings despite years of effort [1][4]</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housing and consumer discretionary spending — Wayfair's pandemic-era revenue peaked at $13.7B (2021) and has not recovered, making the current 7.5% growth dependent on macroeconomic conditions that could deteriorate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Wayfair's core business — selling and delivering physical furniture and home goods — is structurally protected from AI substitution. Customers need physical products delivered to their homes, which requires warehousing, logistics networks, and last-mile delivery infrastructure that AI cannot replace [2]. The complexity of furniture (size, weight, fragility, returns) creates operational moats. AI enhances rather than threatens the business — visual search, room visualization, personalized recommendations, and supply chain optimization all improve the customer experience and operational efficiency. No analysts have flagged AI as a substitution risk for e-commerce furniture retail. Some risk exists in AI potentially commoditizing product discovery across platforms, reducing Wayfair's differentiation advantage. AI Opportunity (1/1): Wayfair generates measurable value from AI deployment across its platform — Forbes documented 'millions of dollars in savings' from AI initiatives [2], and the CTO leads agentic AI development for product discovery, customer service automation, and logistics optimization that directly impact revenue and cost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Wayfair Q2 2026 Earnings Release — Revenue $3.52B (+7.5% YoY), U.S. Revenue $3.1B (+8.7%), Adjusted EBITDA $242M, Net Loss $1M, Strongest Free Cash Flow Since 2020 — Investor Relations, CNBC, August 2026</w:t>
      </w:r>
    </w:p>
    <w:p>
      <w:pPr>
        <w:spacing w:before="20" w:after="20"/>
        <w:ind w:left="170"/>
      </w:pPr>
      <w:r>
        <w:rPr>
          <w:rFonts w:ascii="Calibri" w:hAnsi="Calibri"/>
          <w:b/>
          <w:color w:val="4A6B25"/>
          <w:sz w:val="15"/>
        </w:rPr>
        <w:t xml:space="preserve">2. </w:t>
      </w:r>
      <w:r>
        <w:rPr>
          <w:rFonts w:ascii="Calibri" w:hAnsi="Calibri"/>
          <w:b w:val="0"/>
          <w:color w:val="3A4A28"/>
          <w:sz w:val="17"/>
        </w:rPr>
        <w:t>Wayfair AI Strategy — Agentic AI for Product Discovery, Millions in AI Savings, CTO Replatforming for AI Commerce — Forbes, InformationWeek, Constellation Research, 2026</w:t>
      </w:r>
    </w:p>
    <w:p>
      <w:pPr>
        <w:spacing w:before="20" w:after="20"/>
        <w:ind w:left="170"/>
      </w:pPr>
      <w:r>
        <w:rPr>
          <w:rFonts w:ascii="Calibri" w:hAnsi="Calibri"/>
          <w:b/>
          <w:color w:val="4A6B25"/>
          <w:sz w:val="15"/>
        </w:rPr>
        <w:t xml:space="preserve">3. </w:t>
      </w:r>
      <w:r>
        <w:rPr>
          <w:rFonts w:ascii="Calibri" w:hAnsi="Calibri"/>
          <w:b w:val="0"/>
          <w:color w:val="3A4A28"/>
          <w:sz w:val="17"/>
        </w:rPr>
        <w:t>Wayfair ESG &amp; Employee Walkout — 2019 Migrant Detention Center Furniture Controversy, Employee Protest, CEO Response — NPR, CNBC, ABC News, 2019</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W Key Statistics: Forward P/E 24.15, PEG 0.29, Debt $4.30B, ROE 0.2%, Profit Margin -2.5%, Avg Volume 3.77M,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