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XP</w:t>
      </w:r>
      <w:r>
        <w:rPr>
          <w:rFonts w:ascii="Calibri" w:hAnsi="Calibri"/>
          <w:b/>
          <w:color w:val="1A2010"/>
          <w:sz w:val="40"/>
        </w:rPr>
        <w:t xml:space="preserve">  XP Inc.</w:t>
      </w:r>
    </w:p>
    <w:p>
      <w:pPr>
        <w:spacing w:after="120"/>
      </w:pPr>
      <w:r>
        <w:rPr>
          <w:rFonts w:ascii="Calibri" w:hAnsi="Calibri"/>
          <w:b/>
          <w:color w:val="6E8450"/>
          <w:sz w:val="18"/>
        </w:rPr>
        <w:t>GROWTH SLEEVE · 2026-10-17 · Inspire: 40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NMS · Brazil</w:t>
      </w:r>
    </w:p>
    <w:p>
      <w:pPr>
        <w:spacing w:after="80"/>
      </w:pPr>
      <w:r>
        <w:rPr>
          <w:rFonts w:ascii="Calibri" w:hAnsi="Calibri"/>
          <w:b w:val="0"/>
          <w:color w:val="3A4A28"/>
          <w:sz w:val="20"/>
        </w:rPr>
        <w:t>XP Inc. is Brazil's largest independent technology-driven financial services platform, offering investments, brokerage, insurance, credit, and banking through an open platform model with over R$2.2T in combined client assets. The company disrupted Brazil's traditional banking oligopoly and now serves 4.8M+ active clients. Q2 2026 net revenue reached R$4.884B (up 9% YoY) with EBT margin of 32.0% and adjusted EPS of R$2.67 beating consensus by 3.1%.</w:t>
      </w:r>
    </w:p>
    <w:p>
      <w:r>
        <w:rPr>
          <w:rFonts w:ascii="Calibri" w:hAnsi="Calibri"/>
          <w:b/>
          <w:color w:val="6E8450"/>
          <w:sz w:val="18"/>
        </w:rPr>
        <w:t>8,069 Employees · https://www.xpinc.com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XP executed a significant transformation from a pure brokerage into a full-service financial platform encompassing investments, banking, insurance, corporate/investment banking, and credit over the past five years — corporate segment revenue surged 117% YoY to R$606M in Q2 2026, while wholesale revenue grew 32% [1]. This represents meaningful new capability development but is adjacency expansion rather than a category-creating pivot. AI Deployment (1/2): CEO Thiago Maffra (former CTO, appointed 2021) has prioritized technology-driven transformation and participated in AI/commercial transformation panels, and XP leverages algorithmic recommendations and data analytics across its platform [2]. However, no specific AI-powered products or quantified AI-driven efficiency gains have been publicly disclosed. Market Share (2/2): XP is the undisputed category leader in Brazil's independent investment platform market with R$2.2T in combined client assets (+17% YoY), R$28B in net new money, and 4.8M+ active clients, having disrupted the traditional banking oligopoly dominated by Itaú, Bradesco, and Banco do Brasil [1][2]. Product Pipeline (1/2): Management guides for continued expansion into banking and wholesale verticals with double-digit revenue growth for full-year 2026, but specific next-generation product launches with named timelines are not publicly disclosed [1]. R&amp;D Intensity (0/1): XP does not separately report R&amp;D expenditure; technology investment is embedded in operational expenses without specific disclosure to benchmark against fintech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XP's stated purpose — to democratize access to financial products in Brazil — is clear and specific, identifying who it serves (Brazilian retail investors locked out by incumbent banks) and why it exists. The mission has driven strategic decisions including the open architecture platform and fee compression, but it lacks multi-decade public validation and the transcendent quality of a transformative cause. Community Impact (1/2): XP operates financial education programs including in-person and online courses, hosted Brazil's largest ESG-focused investment event (Expert ESG), and set workforce diversity targets [3]. However, charitable giving and community investment are not quantified with specific dollar amounts. Employee Retention (1/2): Leadership stability is demonstrated by founder Guilherme Benchimol remaining as Executive Chairman and the internal promotion of CTO Maffra to CEO in 2021, suggesting strong organizational continuity and internal development pathways [2]. No specific voluntary turnover or average tenure data is publicly available. Insider Buying (0/2): No evidence of meaningful net insider buying by senior executives in the last 12 months; Benchimol remains a dominant shareholder providing alignment, but net insider buying is not documented.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ROE of 22.6% exceeds the 15% target (score 1.0, 2x weight), reflecting strong capital efficiency in a platform-centric financial services model [1]. Profit margin of 28.5% surpasses the 20% target (score 1.0), with EBT margin expanding 172bps YoY to 32.0% in Q2 2026. Revenue growth YoY of 10.6% meets the 10% target (score 1.0), and the estimated 3-year revenue CAGR of approximately 10.3% also at target (score 1.0, 2x weight). Forward P/E of 11.88 is well below the 20 target (score 1.0), reflecting attractive valuation for a high-growth fintech. D/E of 642.5% scores 0.0 as it exceeds the 300% floor — this reflects the inherent balance sheet structure of financial services where client deposits and borrowings inflate leverage ratios, not operational distress. Forward PEG excluded due to data unavailability. Daily dollar volume of $218M provides ample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XP demonstrates a genuine mission to transform Brazilian financial services by democratizing access, a cause that has driven 25 years of consistent execution from brokerage upstart to the country's largest independent investment platform with R$2.2T in client assets. The orderly CEO succession from founder Benchimol to CTO Maffra in 2021 showed organizational maturity, and the expansion into adjacent financial services reflects a long-term platform vision. However, the mission hasn't been tested through a severe crisis as a public entity (IPO 2019), the competitive language still focuses on winning market share from banks, and structured notes controversies raise questions about client-first principles.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XP's purpose — democratizing access to financial products for Brazilian investors historically excluded by incumbent banks — is genuine, distinctive, and has shaped strategic decisions for 25 years, from the open-architecture platform design to fee compression that forces the industry lower [2]. The cause has survived a leadership transition (Benchimol to Maffra) and multiple Brazilian economic downturns. However, the company hasn't been validated across decades of public company history (IPO 2019), and structured notes controversies suggest the cause is not yet consistently prioritized over revenue.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internal promotion of CTO Maffra to CEO in 2021, with founder Benchimol staying as Executive Chairman, suggests organizational continuity and trust in internal talent development [2]. XP has roughly 8,000+ employees and the May 2026 AGM included a board reshuffle with governance renewal. However, limited public data on employee satisfaction, turnover rates, or internal culture practices makes it difficult to fully assess psychological safety across the organization.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XP competes against Brazil's largest financial institutions — Itaú Unibanco, Bradesco, BTG Pactual — and frames competition as democratizing access rather than destroying rivals [2]. Management acknowledges incumbents are catching up technologically and uses competitive pressure to accelerate its own platform development and product expansion, particularly in response to NuBank's digital growth and BTG's institutional push.</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XP has evolved from a pure investment brokerage to a comprehensive financial platform spanning investments, banking, insurance, credit, and wholesale/corporate services — corporate segment revenue surged 117% YoY to R$606M in Q2 2026 [1]. Each expansion was driven by the core mission of democratizing financial access rather than desperation. However, these moves are incremental extensions within financial services rather than a transformative pivot that fundamentally reinvented the company.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XP took on Brazil's banking oligopoly — the five largest banks controlled over 80% of assets — by building an independent platform that compressed fees and forced incumbents to compete on transparency and price [2]. The decision to IPO on NASDAQ rather than B3 showed willingness to hold itself to global standards, and expansion into banking and wholesale required significant investment while the core brokerage was profitable. However, no evidence of clearly costly long-term bets that sacrificed near-term earnings distinguishes XP from commercially rational expansion.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XP Inc. at $29.23 with a $14.8B market cap is Brazil's dominant independent investment platform executing steady diversification into full-service financial services. Q2 2026 net revenue grew 9% YoY to R$4.884B with EBT margin expanding 172bps YoY to 32.0%, while adjusted EPS of R$2.67 beat consensus by 3.1% [1]. The financial profile is compelling: ROE of 22.6%, profit margin of 28.5%, and forward P/E of just 11.88x against double-digit revenue growth. The corporate/institutional segment is scaling rapidly (revenue up 117% YoY to R$606M), diversifying beyond retail brokerage. Combined client assets reached R$2.2T (+17% YoY) with R$28B in net new money, and management maintains double-digit revenue growth guidance for full-year 2026 [1].</w:t>
      </w:r>
    </w:p>
    <w:p>
      <w:pPr>
        <w:spacing w:after="120"/>
      </w:pPr>
      <w:r>
        <w:rPr>
          <w:rFonts w:ascii="Calibri" w:hAnsi="Calibri"/>
          <w:b w:val="0"/>
          <w:color w:val="3A4A28"/>
          <w:sz w:val="20"/>
        </w:rPr>
        <w:t>The bear case centers on Brazilian macro risk and decelerating earnings growth. Management explicitly acknowledged navigating a 'challenging environment' in 2026, and adjusted net income growth decelerated to just 5% YoY in Q2 despite 9% revenue growth, suggesting margin pressure from new product investments and wider credit spreads [1]. The D/E ratio of 642% reflects financial services leverage but amplifies sensitivity to Brazilian interest rate and credit cycles with Selic rates elevated. Traditional banks (Itaú, Bradesco) are closing the technology gap with massive digital investments, while NuBank has grown to 100M+ customers competing for the same retail base [2]. The founder's dominant shareholding and executive chairman role create governance concentration risk for minority investors. Brazil country risk — BRL/USD currency volatility, political uncertainty, and regulatory changes from CVM and BACEN — adds structural headwinds that US-listed fintech peers do not face.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Corporate/institutional segment revenue surging 117% YoY to R$606M in Q2 2026 as investment banking, capital markets, and corporate services diversify beyond retail brokerage dependency [1]</w:t>
      </w:r>
    </w:p>
    <w:p>
      <w:pPr>
        <w:spacing w:before="40" w:after="40"/>
        <w:ind w:left="283"/>
      </w:pPr>
      <w:r>
        <w:rPr>
          <w:rFonts w:ascii="Calibri" w:hAnsi="Calibri"/>
          <w:b/>
          <w:color w:val="4A6B25"/>
          <w:sz w:val="20"/>
        </w:rPr>
        <w:t xml:space="preserve">2. </w:t>
      </w:r>
      <w:r>
        <w:rPr>
          <w:rFonts w:ascii="Calibri" w:hAnsi="Calibri"/>
          <w:b w:val="0"/>
          <w:color w:val="3A4A28"/>
          <w:sz w:val="20"/>
        </w:rPr>
        <w:t>Forward P/E of 11.88x represents significant discount to US fintech peers despite 22.6% ROE and 28.5% profit margins, creating valuation re-rating potential as Brazilian macro stabilizes</w:t>
      </w:r>
    </w:p>
    <w:p>
      <w:pPr>
        <w:spacing w:before="40" w:after="40"/>
        <w:ind w:left="283"/>
      </w:pPr>
      <w:r>
        <w:rPr>
          <w:rFonts w:ascii="Calibri" w:hAnsi="Calibri"/>
          <w:b/>
          <w:color w:val="4A6B25"/>
          <w:sz w:val="20"/>
        </w:rPr>
        <w:t xml:space="preserve">3. </w:t>
      </w:r>
      <w:r>
        <w:rPr>
          <w:rFonts w:ascii="Calibri" w:hAnsi="Calibri"/>
          <w:b w:val="0"/>
          <w:color w:val="3A4A28"/>
          <w:sz w:val="20"/>
        </w:rPr>
        <w:t>Banking license and credit expansion opening a multi-trillion-real addressable market in Brazilian consumer and SME lending, with cross-sell to the existing 4.8M+ active client base and R$2.2T in combined assets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Brazilian macroeconomic volatility — elevated Selic rates compress net interest margins while BRL depreciation erodes USD-denominated returns, with Q2 net income growth decelerating to 5% vs. 9% revenue growth signaling margin pressure [1]</w:t>
      </w:r>
    </w:p>
    <w:p>
      <w:pPr>
        <w:spacing w:before="40" w:after="40"/>
        <w:ind w:left="283"/>
      </w:pPr>
      <w:r>
        <w:rPr>
          <w:rFonts w:ascii="Calibri" w:hAnsi="Calibri"/>
          <w:b/>
          <w:color w:val="4A6B25"/>
          <w:sz w:val="20"/>
        </w:rPr>
        <w:t xml:space="preserve">2. </w:t>
      </w:r>
      <w:r>
        <w:rPr>
          <w:rFonts w:ascii="Calibri" w:hAnsi="Calibri"/>
          <w:b w:val="0"/>
          <w:color w:val="3A4A28"/>
          <w:sz w:val="20"/>
        </w:rPr>
        <w:t>Intensifying competition from BTG Pactual's digital platform, NuBank's 100M+ customer base, and traditional banks' fintech initiatives could pressure XP's fee advantage and client acquisition costs [2]</w:t>
      </w:r>
    </w:p>
    <w:p>
      <w:pPr>
        <w:spacing w:before="40" w:after="40"/>
        <w:ind w:left="283"/>
      </w:pPr>
      <w:r>
        <w:rPr>
          <w:rFonts w:ascii="Calibri" w:hAnsi="Calibri"/>
          <w:b/>
          <w:color w:val="4A6B25"/>
          <w:sz w:val="20"/>
        </w:rPr>
        <w:t xml:space="preserve">3. </w:t>
      </w:r>
      <w:r>
        <w:rPr>
          <w:rFonts w:ascii="Calibri" w:hAnsi="Calibri"/>
          <w:b w:val="0"/>
          <w:color w:val="3A4A28"/>
          <w:sz w:val="20"/>
        </w:rPr>
        <w:t>Founder governance concentration — Guilherme Benchimol's dominant shareholding and executive chairman role create key-person risk and potential minority shareholder alignment concerns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XP's core business — operating a regulated financial platform with brokerage licenses, R$2.2T in custodial assets, and deep integration with Brazilian capital markets infrastructure — has meaningful regulatory moats (CVM, BACEN) and switching costs that AI cannot easily replicate [1][2]. The platform's value derives from aggregating financial products, processing transactions, and maintaining compliance across multiple regulatory frameworks. However, XP's advisory and wealth management services face moderate disruption risk as AI-powered robo-advisors and personalized financial planning tools improve, potentially compressing advisory fees. The competitive threat is dual: traditional banks (Itaú, Bradesco) are catching up technologically [2], while AI-native fintechs could target the advisory layer. AI Opportunity (0/1): No quantified AI revenue streams have been disclosed. While XP uses data analytics and technology extensively as a platform operator, no AI-specific products or services generate identified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XP Inc. Q2 2026 Earnings Release — R$4.884B Net Revenue (+9% YoY), EBT Margin 32.0%, Adjusted EPS R$2.67 — BusinessWire, Investing.com, 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XP Inc. Leadership, Strategy, and Competitive Positioning — CEO Thiago Maffra, Founder Benchimol, Platform Expansion — SEC 6-K Filings, Euromoney, LinkedIn, 2021-2026</w:t>
      </w:r>
    </w:p>
    <w:p>
      <w:pPr>
        <w:spacing w:before="20" w:after="20"/>
        <w:ind w:left="170"/>
      </w:pPr>
      <w:r>
        <w:rPr>
          <w:rFonts w:ascii="Calibri" w:hAnsi="Calibri"/>
          <w:b/>
          <w:color w:val="4A6B25"/>
          <w:sz w:val="15"/>
        </w:rPr>
        <w:t xml:space="preserve">3. </w:t>
      </w:r>
      <w:r>
        <w:rPr>
          <w:rFonts w:ascii="Calibri" w:hAnsi="Calibri"/>
          <w:b w:val="0"/>
          <w:color w:val="3A4A28"/>
          <w:sz w:val="17"/>
        </w:rPr>
        <w:t>XP Inc. ESG and Community Initiatives — Expert ESG Event, Financial Education Programs, Sustainability Positioning — InfoMoney, XP Content Portal, BrazilJournal,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