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XRX</w:t>
      </w:r>
      <w:r>
        <w:rPr>
          <w:rFonts w:ascii="Calibri" w:hAnsi="Calibri"/>
          <w:b/>
          <w:color w:val="1A2010"/>
          <w:sz w:val="40"/>
        </w:rPr>
        <w:t xml:space="preserve">  Xerox Holdings Corporation</w:t>
      </w:r>
    </w:p>
    <w:p>
      <w:pPr>
        <w:spacing w:after="120"/>
      </w:pPr>
      <w:r>
        <w:rPr>
          <w:rFonts w:ascii="Calibri" w:hAnsi="Calibri"/>
          <w:b/>
          <w:color w:val="6E8450"/>
          <w:sz w:val="18"/>
        </w:rPr>
        <w:t>DIVIDEND SLEEVE · 2026-09-03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Information Technology Services · NASDAQ · United States</w:t>
      </w:r>
    </w:p>
    <w:p>
      <w:pPr>
        <w:spacing w:after="80"/>
      </w:pPr>
      <w:r>
        <w:rPr>
          <w:rFonts w:ascii="Calibri" w:hAnsi="Calibri"/>
          <w:b w:val="0"/>
          <w:color w:val="3A4A28"/>
          <w:sz w:val="20"/>
        </w:rPr>
        <w:t>Xerox Holdings Corporation designs, develops, and sells document management systems, solutions, and services worldwide, including printers, multifunction devices, managed print services, and IT services. Following the $1.5B acquisition of Lexmark in late 2024, Xerox operates as the world's largest print technology company with FY2026 revenue guidance of approximately $7.6B. Louie Pastor was appointed CEO in March 2026 after Steve Bandrowczak's departure. The company pursues a 'Reinvention' strategy centered on Lexmark synergies of $350M+ and managed services growth. Market cap is approximately $414M against $4.2B in total debt.</w:t>
      </w:r>
    </w:p>
    <w:p>
      <w:r>
        <w:rPr>
          <w:rFonts w:ascii="Calibri" w:hAnsi="Calibri"/>
          <w:b/>
          <w:color w:val="6E8450"/>
          <w:sz w:val="18"/>
        </w:rPr>
        <w:t>21,000 Employees · https://www.xerox.com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$1.5B Lexmark acquisition in late 2024 qualifies as a business model transformation, consolidating the two largest print technology companies into a $7.6B combined entity with $350M+ in targeted synergies [1]. However, this is defensive consolidation in a declining market rather than growth-oriented innovation. No meaningful new product categories launched in the last 5 years. AI Deployment (1/2): Named a leader in the Quocirca AI Vendor Landscape 2026 for AI-enabled print, workflow automation, and agentic AI technologies [3]. Some AI-enhanced products are shipping in managed print services, though specific revenue figures or quantified cost savings have not been reported — AI integration remains early-stage [3]. Market Share (0/2): Combined Xerox-Lexmark holds meaningful share in the global print market, but pro forma organic revenue declined -3.7% (Q1) and -6.5% (Q2) on a combined basis, confirming the addressable market is shrinking [1][2]. Market share in a declining market is a deteriorating asset. Product Pipeline (0/2): No specific next-generation products with launch dates and revenue visibility identified. 'AI-first innovation strategy' and 'agentic AI' are referenced in press releases but lack concrete timelines. R&amp;D Intensity (0/1): Xerox sold PARC in 2023 and R&amp;D spending as a percentage of revenue is below technology industry peers, reflecting cost-cutting priorities and integration focus over innovation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Xerox's current purpose centers on 'reinvention' and workplace technology transformation — a strategy, not a mission. The company's identity has shifted repeatedly over the past decade without a consistent north star that inspires beyond the obvious [3]. Generic and interchangeable with any technology services company. Community Impact (1/2): Xerox has legitimate sustainability achievements — 59% reduction in Scope 1+2 GHG emissions from 2016 baseline, 1.7M+ toner cartridges remanufactured with 90% reuse by weight, 99.7% end-of-life product waste diversion from landfills, and executive compensation tied to ESG metrics [5]. These are meaningful operational improvements, though not distinctive community programs. Employee Retention (0/2): Three CEOs in three years — Visentin (died suddenly), Bandrowczak (2023-2026), and Louie Pastor (appointed March 2026) [4]. Frequent leadership turnover and major restructuring accompanying Lexmark integration create employee uncertainty. No specific retention or tenure data available. Insider Buying (0/2): Former CEO Bandrowczak sold 275,734 shares valued at $483K at $1.75/share in March 2026 upon departure, after a smaller $99,904 purchase in May 2025 — net insider selling [4]. No evidence of meaningful buying by new CEO Louie Pastor.</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dividend-stock metrics. D/E of 631% ($4.2B debt against $673M equity) scores 0.0, well above the 300% floor [4]. ROE of -97% scores 0.0 reflecting ongoing GAAP losses from integration costs [4]. Profit margin of -14% scores 0.0 [4]. Revenue growth YoY of 22% (Q2 2026, acquisition-boosted, pro forma -6.5%) scores 1.0 [2]. 5-year revenue CAGR of ~2% scores 0.47 [1]. Forward P/E of ~10.8 scores 1.0 on depressed earnings expectations [4]. Consecutive years paid of 19 scores 1.0 at 2x weight. Dividend growth 5yr CAGR of -36.9% (cut from $1.00 to $0.10/share) and consecutive years growth of 0 both score 0.0 [4]. Payout ratio undefined on negative earnings scores 0.0. Weighted sum 4.47 / max 12 x 10 = 3.7, rounds to 4. Liquidity floor: $3.16 x 3.1M shares/day = $9.8M — clears the $1M threshold.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Xerox is a textbook finite game player — a company fighting to survive rather than playing to keep playing. The 'Reinvention' strategy is survival-oriented, centered on cost synergies from the Lexmark acquisition rather than a vision of a better future. Three CEOs in three years (Visentin, Bandrowczak, Pastor) signal organizational instability, not leadership continuity. The dividend was cut 90%+ to fund debt service. The company that invented modern computing at PARC but failed to commercialize it remains trapped by its legacy print business model, doubling down via acquisition rather than transforming.</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Xerox has no articulated Just Cause. The company's strategic narrative revolves around 'reinvention' — a survival tactic, not a purpose. The original Xerox purpose of democratizing access to information through document reproduction was powerful but became obsolete as digital distribution replaced physical copying. No new purpose has replaced it. Leadership language centers on financial targets ($350M synergies, $250M FCF) rather than a vision of a future state worth sacrificing for [1][3].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Three CEO changes in three years creates severe organizational instability — Visentin (died suddenly), Bandrowczak (2023-March 2026), and Pastor (March 2026-present) [4]. Each transition brings new priorities, reorganizations, and leadership team changes. The Lexmark integration involves major restructuring and headcount rationalization targeting $350M in synergies, much from cost elimination. Bandrowczak's insider selling of $483K in shares upon departure signals misaligned incentives. No evidence of exceptional trust-building practices or employee empowerment.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Xerox's competitive language focuses on consolidation and scale — the Lexmark acquisition was framed around cost synergies and market share protection rather than learning from competitive strengths [1][2]. In a declining market, the company's competitive posture is about survival through consolidation, not self-improvement through rivalry. No evidence of management acknowledging what competitors do better or using competitive dynamics to drive innovation.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Lexmark acquisition and AI-first strategy pivot show some willingness to evolve the business model from pure-play printing toward managed technology services [1][3]. Xerox is attempting to transform from a print company to a technology services platform. However, acquiring your largest competitor in the same declining market is consolidation, not transformation. True existential flexibility would have been abandoning print entirely — as Fujifilm pivoted from film to healthcare and materials while Xerox clung to its legacy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$1.5B Lexmark acquisition required taking on significant debt ($4.2B total) in a declining market, which constitutes at least one bold strategic bet on print consolidation [1]. Management raised synergy targets to $350M+ and Q2 2026 showed a return to profitability, suggesting some execution capability. However, the 90%+ dividend cut was forced by deteriorating financials rather than a conscious choice to invest in long-term capability, and leadership turnover every 1-2 years prevents sustained strategic vision.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Xerox at $3.16 trades at a deeply distressed valuation — the $414M market cap sits below one year of guided adjusted operating income ($450-500M), implying the market assigns minimal equity value beyond debt service [1][2]. The Lexmark integration is delivering: Q2 2026 returned to GAAP profitability, synergies were raised to $350M+, and revenue reached $1.92B (+22% YoY). Forward P/E of ~10.8x on depressed earnings offers upside if the company can sustain profitability through H2 2026 and begin deleveraging from $4.2B in debt. The 3.2% dividend yield provides modest income while investors wait for the turnaround thesis to materialize.</w:t>
      </w:r>
    </w:p>
    <w:p>
      <w:pPr>
        <w:spacing w:after="120"/>
      </w:pPr>
      <w:r>
        <w:rPr>
          <w:rFonts w:ascii="Calibri" w:hAnsi="Calibri"/>
          <w:b w:val="0"/>
          <w:color w:val="3A4A28"/>
          <w:sz w:val="20"/>
        </w:rPr>
        <w:t>The bear case is existential. Organic revenue is declining -6.5% pro forma in Q2 2026 despite the acquisition boost, confirming the secular decline in print volumes is accelerating as AI-powered digital workflows reduce demand for physical printing [1][2]. The $4.2B debt load against $414M market cap (D/E 631%) creates leverage that leaves zero margin for error — any revenue shortfall or integration delay could trigger covenant issues [4]. The dividend has been cut 90%+ from $1.00 to $0.10/share, destroying income investor confidence. Three CEOs in three years (Visentin, Bandrowczak, Pastor) prevents strategic continuity. Former CEO Bandrowczak sold $483K in shares upon departure [4]. The Inspire Impact Score of -49 (MISALIGNED) further limits the faith-based investor base. This is a declining business with an overleveraged balance sheet and no credible path to sustainable organic growth.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Lexmark synergies raised to $350M+ could drive adjusted operating income to $450-500M in FY2026, with full run-rate savings by 2027 enabling debt reduction from the $4.2B burden [1][2]</w:t>
      </w:r>
    </w:p>
    <w:p>
      <w:pPr>
        <w:spacing w:before="40" w:after="40"/>
        <w:ind w:left="283"/>
      </w:pPr>
      <w:r>
        <w:rPr>
          <w:rFonts w:ascii="Calibri" w:hAnsi="Calibri"/>
          <w:b/>
          <w:color w:val="4A6B25"/>
          <w:sz w:val="20"/>
        </w:rPr>
        <w:t xml:space="preserve">2. </w:t>
      </w:r>
      <w:r>
        <w:rPr>
          <w:rFonts w:ascii="Calibri" w:hAnsi="Calibri"/>
          <w:b w:val="0"/>
          <w:color w:val="3A4A28"/>
          <w:sz w:val="20"/>
        </w:rPr>
        <w:t>Return to GAAP profitability in Q2 2026 after Q1 losses may signal the integration inflection point, potentially attracting deep-value and special-situation investors at sub-$4 share price [2]</w:t>
      </w:r>
    </w:p>
    <w:p>
      <w:pPr>
        <w:spacing w:before="40" w:after="40"/>
        <w:ind w:left="283"/>
      </w:pPr>
      <w:r>
        <w:rPr>
          <w:rFonts w:ascii="Calibri" w:hAnsi="Calibri"/>
          <w:b/>
          <w:color w:val="4A6B25"/>
          <w:sz w:val="20"/>
        </w:rPr>
        <w:t xml:space="preserve">3. </w:t>
      </w:r>
      <w:r>
        <w:rPr>
          <w:rFonts w:ascii="Calibri" w:hAnsi="Calibri"/>
          <w:b w:val="0"/>
          <w:color w:val="3A4A28"/>
          <w:sz w:val="20"/>
        </w:rPr>
        <w:t>New CEO Louie Pastor (appointed March 2026) could articulate a strategic vision beyond cost synergies, potentially including managed services growth, AI-enabled workflow monetization, or strategic alternatives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Pro forma organic revenue declining -3.7% (Q1) to -6.5% (Q2) despite acquisition-boosted headline growth, confirming the core print business is in accelerating secular decline driven by AI-powered digital workflows and paperless transformation [1][2]</w:t>
      </w:r>
    </w:p>
    <w:p>
      <w:pPr>
        <w:spacing w:before="40" w:after="40"/>
        <w:ind w:left="283"/>
      </w:pPr>
      <w:r>
        <w:rPr>
          <w:rFonts w:ascii="Calibri" w:hAnsi="Calibri"/>
          <w:b/>
          <w:color w:val="4A6B25"/>
          <w:sz w:val="20"/>
        </w:rPr>
        <w:t xml:space="preserve">2. </w:t>
      </w:r>
      <w:r>
        <w:rPr>
          <w:rFonts w:ascii="Calibri" w:hAnsi="Calibri"/>
          <w:b w:val="0"/>
          <w:color w:val="3A4A28"/>
          <w:sz w:val="20"/>
        </w:rPr>
        <w:t>Extreme leverage of $4.2B debt against $414M market cap (D/E 631%) creates existential risk — any cash flow deterioration, integration delay, or interest rate increase on refinanced debt could trigger covenant violations or dilutive measures [4]</w:t>
      </w:r>
    </w:p>
    <w:p>
      <w:pPr>
        <w:spacing w:before="40" w:after="40"/>
        <w:ind w:left="283"/>
      </w:pPr>
      <w:r>
        <w:rPr>
          <w:rFonts w:ascii="Calibri" w:hAnsi="Calibri"/>
          <w:b/>
          <w:color w:val="4A6B25"/>
          <w:sz w:val="20"/>
        </w:rPr>
        <w:t xml:space="preserve">3. </w:t>
      </w:r>
      <w:r>
        <w:rPr>
          <w:rFonts w:ascii="Calibri" w:hAnsi="Calibri"/>
          <w:b w:val="0"/>
          <w:color w:val="3A4A28"/>
          <w:sz w:val="20"/>
        </w:rPr>
        <w:t>Leadership instability with three CEOs in three years (Visentin, Bandrowczak, Pastor) and significant insider selling prevents sustained strategic execution and erodes institutional investor confidence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Xerox's core business — office printing and document management — faces meaningful AI-driven substitution risk. AI-powered digital workflows, generative AI document processing, automated form handling, and paperless office solutions accelerate the secular decline in print volumes that has compressed organic revenue -6.5% in Q2 2026 on a pro forma basis [1][2]. AI tools that summarize, extract, and transform documents digitally reduce the need for physical printing. However, Xerox retains partial protection through physical hardware infrastructure, managed print services with embedded multi-year enterprise contracts, and on-site service relationships that AI cannot fully replicate [3]. The managed services business (~40% of revenue) has moderate switching costs. AI Opportunity (0/1): While Xerox received Quocirca AI Vendor Landscape 2026 leadership recognition for AI-enabled print workflows, no AI-related products generate quantifiable revenue [3]. The sale of PARC in 2023 eliminated the company's primary AI research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Xerox Q1 FY2026 Earnings — Revenue $1.85B (+27% YoY), EPS -$0.43, Pro Forma Revenue -3.7%, Lexmark Integration On Track, Synergies $200M+ — Investing.com, Futurum Group, April 2026</w:t>
      </w:r>
    </w:p>
    <w:p>
      <w:pPr>
        <w:spacing w:before="20" w:after="20"/>
        <w:ind w:left="170"/>
      </w:pPr>
      <w:r>
        <w:rPr>
          <w:rFonts w:ascii="Calibri" w:hAnsi="Calibri"/>
          <w:b/>
          <w:color w:val="4A6B25"/>
          <w:sz w:val="15"/>
        </w:rPr>
        <w:t xml:space="preserve">2. </w:t>
      </w:r>
      <w:r>
        <w:rPr>
          <w:rFonts w:ascii="Calibri" w:hAnsi="Calibri"/>
          <w:b w:val="0"/>
          <w:color w:val="3A4A28"/>
          <w:sz w:val="17"/>
        </w:rPr>
        <w:t>Xerox Q2 FY2026 Earnings — Revenue $1.92B (+22% YoY), Return to Profitability, Raised FY2026 Guidance to ~$7.6B, Pro Forma Revenue -6.5% — Rochester Business Journal, StockTitan, July 2026</w:t>
      </w:r>
    </w:p>
    <w:p>
      <w:pPr>
        <w:spacing w:before="20" w:after="20"/>
        <w:ind w:left="170"/>
      </w:pPr>
      <w:r>
        <w:rPr>
          <w:rFonts w:ascii="Calibri" w:hAnsi="Calibri"/>
          <w:b/>
          <w:color w:val="4A6B25"/>
          <w:sz w:val="15"/>
        </w:rPr>
        <w:t xml:space="preserve">3. </w:t>
      </w:r>
      <w:r>
        <w:rPr>
          <w:rFonts w:ascii="Calibri" w:hAnsi="Calibri"/>
          <w:b w:val="0"/>
          <w:color w:val="3A4A28"/>
          <w:sz w:val="17"/>
        </w:rPr>
        <w:t>Xerox Innovation and AI Strategy — Quocirca AI Vendor Landscape 2026 Leader, 'Reinvention' Platform, Workflow Automation, PARC Heritage — CIO Dive, HFS Research, Xerox Newsroom, 2025-2026</w:t>
      </w:r>
    </w:p>
    <w:p>
      <w:pPr>
        <w:spacing w:before="20" w:after="20"/>
        <w:ind w:left="170"/>
      </w:pPr>
      <w:r>
        <w:rPr>
          <w:rFonts w:ascii="Calibri" w:hAnsi="Calibri"/>
          <w:b/>
          <w:color w:val="4A6B25"/>
          <w:sz w:val="15"/>
        </w:rPr>
        <w:t xml:space="preserve">4. </w:t>
      </w:r>
      <w:r>
        <w:rPr>
          <w:rFonts w:ascii="Calibri" w:hAnsi="Calibri"/>
          <w:b w:val="0"/>
          <w:color w:val="3A4A28"/>
          <w:sz w:val="17"/>
        </w:rPr>
        <w:t>Xerox Leadership and Insider Activity — CEO Change to Louie Pastor March 2026, Bandrowczak Sale of 275K Shares ($483K), D/E 631%, ROE -97% — StockAnalysis, GuruFocus, SimplyWallSt, Investing.com,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Xerox CSR Reports 2023-2025 — Net Zero by 2040 Roadmap, ESG-Linked Executive Compensation, 99.7% End-of-Life Waste Diversion, 59% GHG Reduction — ESG News, Xerox Newsroom</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