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XTKG</w:t>
      </w:r>
      <w:r>
        <w:rPr>
          <w:rFonts w:ascii="Calibri" w:hAnsi="Calibri"/>
          <w:b/>
          <w:color w:val="1A2010"/>
          <w:sz w:val="40"/>
        </w:rPr>
        <w:t xml:space="preserve">  X3 Holdings Co., Ltd.</w:t>
      </w:r>
    </w:p>
    <w:p>
      <w:pPr>
        <w:spacing w:after="120"/>
      </w:pPr>
      <w:r>
        <w:rPr>
          <w:rFonts w:ascii="Calibri" w:hAnsi="Calibri"/>
          <w:b/>
          <w:color w:val="6E8450"/>
          <w:sz w:val="18"/>
        </w:rPr>
        <w:t>GROWTH SLEEVE · 2026-09-30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Singapore</w:t>
      </w:r>
    </w:p>
    <w:p>
      <w:pPr>
        <w:spacing w:after="80"/>
      </w:pPr>
      <w:r>
        <w:rPr>
          <w:rFonts w:ascii="Calibri" w:hAnsi="Calibri"/>
          <w:b w:val="0"/>
          <w:color w:val="3A4A28"/>
          <w:sz w:val="20"/>
        </w:rPr>
        <w:t>X3 Holdings (formerly Powerbridge Technologies, ticker PBTS, renamed January 2024) is a Singapore-headquartered company operating across four segments: digital technologies (cross-border trade platforms), crypto mining, renewable energy, and agriculture technologies. Led by CEO Stewart Shiang Lor. XTKG shares were removed from Nasdaq listing effective July 23, 2026 after the Hearings Panel upheld delisting for bid-price noncompliance despite a 1:6 reverse stock split in December 2025 [3]. Market cap at last trade was approximately $1.1M with a trailing twelve-month net loss of $82.1M on $9.6M revenue. The stock is no longer tradeable on any major exchange.</w:t>
      </w:r>
    </w:p>
    <w:p>
      <w:r>
        <w:rPr>
          <w:rFonts w:ascii="Calibri" w:hAnsi="Calibri"/>
          <w:b/>
          <w:color w:val="6E8450"/>
          <w:sz w:val="18"/>
        </w:rPr>
        <w:t>50 Employees · https://www.x3holdings.com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X3 Holdings has executed serial pivots — from Powerbridge Technologies' cross-border digital trade platforms to crypto mining, renewable energy, agriculture technology, and most recently AI healthcare and digital gaming — without commercially validating any of them [1][2]. Revenue declined 31% in FY2024 to $11.6M and continued falling with TTM revenue of $9.6M. Each pivot represents a new direction abandoned before the previous one produced results. AI Deployment (0/2): In February 2026, X3 announced an 'AI-enabled neuro-digital smartwatch' and cross-border AI healthcare platform, but there is zero evidence of shipped products, AI revenue, or quantified AI-driven savings [2]. The AI branding appears purely aspirational. Market Share (0/2): With $9.6M TTM revenue spread across four business segments, X3 Holdings has negligible market share in every category [1]. Product Pipeline (0/2): AI healthcare announcements and gaming acquisition projections lack credibility given $82M annual losses and delisting [2]. R&amp;D Intensity (0/1): No meaningful R&amp;D spending disclosed across any business segment.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X3 Holdings describes itself as 'an innovative technology company at the convergence of AI and Digital, advancing AI-driven platforms and digital service strategies to drive scalable growth across industries' [2]. This is generic, buzzword-laden marketing interchangeable with thousands of technology companies, with no specific purpose or vision of a better future. Community Impact (0/2): No evidence of charitable programs, foundation, or community investment. Financial distress ($82M annual loss on $9.6M revenue) precludes any meaningful philanthropy [1]. Employee Retention (0/2): No Glassdoor reviews or employee sentiment data available. The company's serial restructurings, name change, reverse splits, and delisting suggest extreme organizational instability [3]. Insider Buying (0/2): No evidence of meaningful insider buying. With the stock declining 99.7% and the company delisted from Nasdaq, insider conviction is absent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XTKG shares were removed from Nasdaq listing effective July 23, 2026 after the Hearings Panel upheld the delisting determination for bid-price noncompliance [3]. The stock is untradeable on any major exchange, making daily dollar volume effectively zero. Even at last trade, average daily volume of ~198,631 shares multiplied by $0.59 equaled only ~$117K, far below the $1M minimum. Infrastructure score is automatically 0. For reference, the underlying financials are catastrophic: $82.1M net loss on $9.6M TTM revenue, ROE of -97.5%, operating margin of -134%, and market cap of approximately $1.1M at last trade [1][3]. Loss per share of -$31.99 (reflecting multiple reverse splits) confirms equity destruction. Cash of $2.65M against $4.07M debt and ongoing operating losses creates acute going-concern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X3 Holdings is a textbook finite player by every Sinek criterion. The company has no Just Cause — it chases trends serially (digital trade, crypto mining, renewable energy, agriculture, AI healthcare, gaming) without commitment to any single purpose. Leadership has presided over a 99.7% stock decline and Nasdaq delisting while repeatedly restructuring. There is no evidence of organizational trust, worthy rival awareness, or courageous long-term decision-making. Sinek would identify this as a company with no enduring reason to exist.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X3 Holdings has no Just Cause. The company has pivoted from digital trade to crypto mining to renewable energy to agriculture to AI healthcare to gaming in a few years, demonstrating no consistent purpose [1][2]. Each pivot chases the latest trend without building on the previous one. The serial name change from Powerbridge Technologies to X3 Holdings and ticker change from PBTS to XTKG further underscores the absence of enduring identity. Sinek would say this company cannot answer 'why it exists' because the answer changes quarterly.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sentiment data is available [1]. The company's operational profile — serial pivots, name change, multiple reverse splits, Nasdaq delisting, and 99.7% stock decline — creates extreme organizational instability antithetical to trust-building [3]. Employees at a company facing delisting and potential bankruptcy cannot operate within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acknowledging competitors' strengths or using competitive dynamics for self-improvement. X3 Holdings has negligible market share in all of its segments, making meaningful competitive engagement impossible [1][2]. Without sustained participation in any single competitive arena, there is no basis for worthy rival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X3 Holdings has fundamentally reinvented itself multiple times — from digital trade to crypto mining, renewable energy, agriculture, AI healthcare, and gaming [1][2]. In the literal sense, this represents existential flexibility. However, Sinek distinguishes between flexibility driven by a Just Cause (Apple abandoning iPod for iPhone) and flexibility driven by desperation. X3's serial pivots are clearly the latter — each occurs as the previous model fails, not because a deeper purpose demands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The company has lost $82.1M in the trailing twelve months on $9.6M revenue while executing multiple reverse stock splits to avoid Nasdaq delisting — ultimately unsuccessfully [3]. Leadership appears focused on corporate survival through financial engineering (reverse splits, name changes, trend-chasing pivots) rather than building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X3 Holdings offers theoretical exposure to multiple emerging technology verticals — crypto mining, renewable energy, agriculture technology, and AI healthcare — through what was formerly a NASDAQ-listed vehicle [1][2]. The company reported TTM revenue of $9.6M with a 39.3% gross margin, and the low D/E ratio of 9% provides some balance sheet flexibility. The AI healthcare initiative announced in February 2026 could provide a growth vector if executed [2].</w:t>
      </w:r>
    </w:p>
    <w:p>
      <w:pPr>
        <w:spacing w:after="120"/>
      </w:pPr>
      <w:r>
        <w:rPr>
          <w:rFonts w:ascii="Calibri" w:hAnsi="Calibri"/>
          <w:b w:val="0"/>
          <w:color w:val="3A4A28"/>
          <w:sz w:val="20"/>
        </w:rPr>
        <w:t>However, the investment case is effectively zero. XTKG shares were delisted from Nasdaq effective July 23, 2026 after the Hearings Panel upheld the delisting for bid-price noncompliance, rendering the stock untradeable on any major exchange [3]. Market cap at last trade was approximately $1.1M. The $82.1M trailing net loss on $9.6M revenue (-856% net margin) reflects a business destroying far more value than it creates across every segment [1]. Revenue declined 31% in FY2024 with no signs of stabilization. Multiple reverse stock splits produced cumulative loss per share of -$31.99, confirming equity destruction on a historic scale. With $2.65M cash against $4.07M debt and ongoing operating cash burn, the company faces acute going-concern risk. The serial pivots from digital trade to crypto mining to renewable energy to agriculture to AI healthcare — none producing profitability — demonstrate management chasing trends rather than building a sustainable business. This stock is uninvestable.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healthcare cross-border platform announced February 2026 with 'neuro-digital smartwatch' could generate revenue if successfully brought to market, though no shipping date or commercial partnerships were disclosed [2]</w:t>
      </w:r>
    </w:p>
    <w:p>
      <w:pPr>
        <w:spacing w:before="40" w:after="40"/>
        <w:ind w:left="283"/>
      </w:pPr>
      <w:r>
        <w:rPr>
          <w:rFonts w:ascii="Calibri" w:hAnsi="Calibri"/>
          <w:b/>
          <w:color w:val="4A6B25"/>
          <w:sz w:val="20"/>
        </w:rPr>
        <w:t xml:space="preserve">2. </w:t>
      </w:r>
      <w:r>
        <w:rPr>
          <w:rFonts w:ascii="Calibri" w:hAnsi="Calibri"/>
          <w:b w:val="0"/>
          <w:color w:val="3A4A28"/>
          <w:sz w:val="20"/>
        </w:rPr>
        <w:t>Crypto mining operations could benefit from Bitcoin price appreciation and the company's renewable energy-sourced mining infrastructure positioning</w:t>
      </w:r>
    </w:p>
    <w:p>
      <w:pPr>
        <w:spacing w:before="40" w:after="40"/>
        <w:ind w:left="283"/>
      </w:pPr>
      <w:r>
        <w:rPr>
          <w:rFonts w:ascii="Calibri" w:hAnsi="Calibri"/>
          <w:b/>
          <w:color w:val="4A6B25"/>
          <w:sz w:val="20"/>
        </w:rPr>
        <w:t xml:space="preserve">3. </w:t>
      </w:r>
      <w:r>
        <w:rPr>
          <w:rFonts w:ascii="Calibri" w:hAnsi="Calibri"/>
          <w:b w:val="0"/>
          <w:color w:val="3A4A28"/>
          <w:sz w:val="20"/>
        </w:rPr>
        <w:t>Potential relisting on OTC markets or a new exchange if the company can demonstrate financial stabilization and meet listing requirements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from Nasdaq effective July 23, 2026 following failure to maintain the $1 minimum bid requirement despite a 1:6 reverse stock split — the equity is untradeable on any major exchange and may have zero recovery value [3]</w:t>
      </w:r>
    </w:p>
    <w:p>
      <w:pPr>
        <w:spacing w:before="40" w:after="40"/>
        <w:ind w:left="283"/>
      </w:pPr>
      <w:r>
        <w:rPr>
          <w:rFonts w:ascii="Calibri" w:hAnsi="Calibri"/>
          <w:b/>
          <w:color w:val="4A6B25"/>
          <w:sz w:val="20"/>
        </w:rPr>
        <w:t xml:space="preserve">2. </w:t>
      </w:r>
      <w:r>
        <w:rPr>
          <w:rFonts w:ascii="Calibri" w:hAnsi="Calibri"/>
          <w:b w:val="0"/>
          <w:color w:val="3A4A28"/>
          <w:sz w:val="20"/>
        </w:rPr>
        <w:t>Annual net loss of $82.1M on $9.6M revenue with only $2.65M cash creates extreme bankruptcy risk — the company may cease operations before any business segment achieves profitability [1]</w:t>
      </w:r>
    </w:p>
    <w:p>
      <w:pPr>
        <w:spacing w:before="40" w:after="40"/>
        <w:ind w:left="283"/>
      </w:pPr>
      <w:r>
        <w:rPr>
          <w:rFonts w:ascii="Calibri" w:hAnsi="Calibri"/>
          <w:b/>
          <w:color w:val="4A6B25"/>
          <w:sz w:val="20"/>
        </w:rPr>
        <w:t xml:space="preserve">3. </w:t>
      </w:r>
      <w:r>
        <w:rPr>
          <w:rFonts w:ascii="Calibri" w:hAnsi="Calibri"/>
          <w:b w:val="0"/>
          <w:color w:val="3A4A28"/>
          <w:sz w:val="20"/>
        </w:rPr>
        <w:t>Serial pivoting across six different business verticals without achieving profitability or scale in any demonstrates a pattern of failed execution that new initiatives (AI healthcare, gaming) are unlikely to reverse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Three of X3 Holdings' four business segments involve physical-world operations: crypto mining requires ASIC hardware and energy infrastructure, renewable energy involves physical generation equipment, and agriculture technology requires physical farm solutions [2]. These activities cannot be directly substituted by AI. The digital technologies segment (cross-border trade platforms) faces some AI disruption risk as AI-powered supply chain and logistics platforms could compete. However, the company is so financially distressed ($1.1M market cap, $82M annual losses, delisted from Nasdaq) that AI disruption risk is entirely academic compared to survival risk [1][3]. AI Opportunity (0/1): Despite claiming 'AI-driven platforms' and announcing an 'AI-enabled neuro-digital smartwatch' in February 2026, there is zero evidence of actual AI revenue or quantifiable AI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X3 Holdings Financial Performance — TTM Revenue $9.6M, Net Loss -$82.1M, Revenue Decline -31% FY2024, StockAnalysis/TradingView, 2025-2026</w:t>
      </w:r>
    </w:p>
    <w:p>
      <w:pPr>
        <w:spacing w:before="20" w:after="20"/>
        <w:ind w:left="170"/>
      </w:pPr>
      <w:r>
        <w:rPr>
          <w:rFonts w:ascii="Calibri" w:hAnsi="Calibri"/>
          <w:b/>
          <w:color w:val="4A6B25"/>
          <w:sz w:val="15"/>
        </w:rPr>
        <w:t xml:space="preserve">2. </w:t>
      </w:r>
      <w:r>
        <w:rPr>
          <w:rFonts w:ascii="Calibri" w:hAnsi="Calibri"/>
          <w:b w:val="0"/>
          <w:color w:val="3A4A28"/>
          <w:sz w:val="17"/>
        </w:rPr>
        <w:t>X3 Holdings Corporate Announcements — AI Healthcare Platform (Feb 2026), Company Profile, CEO Stewart Shiang Lor, Yahoo Finance/PR Newswire/StockTitan,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Nasdaq Delisting Proceedings — Bid-price noncompliance, Hearings Panel decision March 27, 2026, delisting effective July 23, 2026, SEC Form 25-NSE/PR Newswire,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