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YYGH</w:t>
      </w:r>
      <w:r>
        <w:rPr>
          <w:rFonts w:ascii="Calibri" w:hAnsi="Calibri"/>
          <w:b/>
          <w:color w:val="1A2010"/>
          <w:sz w:val="40"/>
        </w:rPr>
        <w:t xml:space="preserve">  YY Group Holding Limited</w:t>
      </w:r>
    </w:p>
    <w:p>
      <w:pPr>
        <w:spacing w:after="120"/>
      </w:pPr>
      <w:r>
        <w:rPr>
          <w:rFonts w:ascii="Calibri" w:hAnsi="Calibri"/>
          <w:b/>
          <w:color w:val="6E8450"/>
          <w:sz w:val="18"/>
        </w:rPr>
        <w:t>GROWTH SLEEVE · 2026-09-11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Staffing &amp; Employment Services / Integrated Facility Management · Nasdaq · Singapore</w:t>
      </w:r>
    </w:p>
    <w:p>
      <w:pPr>
        <w:spacing w:after="80"/>
      </w:pPr>
      <w:r>
        <w:rPr>
          <w:rFonts w:ascii="Calibri" w:hAnsi="Calibri"/>
          <w:b w:val="0"/>
          <w:color w:val="3A4A28"/>
          <w:sz w:val="20"/>
        </w:rPr>
        <w:t>YY Group Holding is a Singapore-headquartered, technology-enabled workforce solutions and integrated facility management (IFM) provider founded in 2010, operating manpower outsourcing and professional cleaning/security services across Asia, the UK, and the Netherlands, and repositioning itself as an 'AI-native workforce management platform' (YY Circle) [1][2]. FY2025 revenue grew 39.3% YoY to $57.2 million with a larger net loss, and the company issued its first formal FY2026 guidance of $103-110 million in revenue [1]. The stock underwent a 1-for-30 reverse split and changed its Nasdaq ticker from YYGH to YFOR effective September 2, 2026, following a 52-week decline of approximately -99.91% [3].</w:t>
      </w:r>
    </w:p>
    <w:p>
      <w:r>
        <w:rPr>
          <w:rFonts w:ascii="Calibri" w:hAnsi="Calibri"/>
          <w:b/>
          <w:color w:val="6E8450"/>
          <w:sz w:val="18"/>
        </w:rPr>
        <w:t>1,146 Employees · https://www.yygroupholding.com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In the past year, YY Group entered the security services market via the Uniforce acquisition, launched YY Logitech to enter supply chain/logistics, and announced a strategic pivot from hospitality staffing to an 'AI-native workforce platform,' each opening a new revenue stream, though none has yet been proven at meaningful scale given the company's continued widening net losses [1][2]. AI Deployment (2/2): YY Group has deployed first-generation AI within its YY Circle platform — automated digital workforce verification, AI-powered customer support, and intelligent attendance assurance — and launched 'Yolara,' an AI recruiting product the company states cuts recruiter workload by 80%, a specific quantified internal efficiency claim [2]. Market Share (1/2): The company describes itself as 'one of Asia's largest hospitality workforce providers,' a leadership claim without independently verified market-share data. Product Pipeline (2/2): A named four-module AI framework, the Yolara white-collar recruiting product, and a robotics pilot program with KEENON Robotics in Southeast Asia (plus a Las Vegas partner) provide specific next-generation initiatives with named partners and dates [2]. R&amp;D Intensity (0/1): No data was found on R&amp;D spend as a percentage of revenue relative to staffing/IFM industry peers. Note: these are company-disclosed, press-release-driven claims from a recently IPO'd micro-cap that has not yet demonstrated they translate into profitability.</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YY Group's stated vision — 'to shape a future where technology enhances human potential, improves productivity, and enables businesses to thrive' — and mission to 'deliver agile and reliable support through innovative service delivery models' are generic, boilerplate statements interchangeable with any technology-enabled services company [4]. Community Impact (0/2): No charitable programs, foundation, or community investment were identified in research. Employee Retention (0/2): The company recently created a Group-level Learning &amp; Organizational Development function explicitly aimed at 'improving talent retention,' which signals an acknowledged retention gap rather than evidence of an already high-retention organization [2]. Insider Buying (0/2): The most visible recent share purchases came from HRT Financial LP, a high-frequency trading/market-making firm, not company executives or directors, and are not evidence of leadership conviction; separately, the Board abruptly terminated two independent directors on October 1, 2025, a governance instability signal rather than a confidence signal [5].</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growth/prospect stock (no dividend paid). Debt-to-Equity of 59% clears the 70% target (score 1.0), and Revenue Growth YoY of 39.3% far exceeds the 10% target (capped at 1.0). However, Return on Equity of -217.97% and Profit Margin of -37.42% both fall at or below their zero floors, scoring 0, reflecting a company posting a larger net loss even as revenue grew in FY2025. Forward P/E, Forward PEG, and 5-year revenue CAGR were not available (the company is not yet consistently profitable and only IPO'd in April 2024) and were excluded from the weighted calculation. The stock does clear the $1M liquidity floor (~6.82M shares/day x $1.29 = ~$8.8M daily dollar volume) but the market cap of just $4.13 million, a 1-for-30 reverse split in June 2026, and a ~-99.91% 52-week price decline underscore severe balance sheet and going-concern risk not fully captured by the mechanical metric averages alone.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YY Group displays the pattern of a finite-game micro-cap: rapid, press-release-driven strategic pivots (AI platform rebrand, multiple acquisitions into adjacent verticals) that have not yet translated into profitability, alongside governance instability (abrupt termination of two independent directors) and a newly created retention function that implicitly acknowledges an existing talent problem. There is little evidence of a Just Cause tested through time, and the recent 1-for-30 reverse split and ~-99.91% 52-week stock decline reflect a company under significant financial and confidence pressure rather than one built to endure.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The company's vision — 'shape a future where technology enhances human potential' — is aspirational marketing language common to many technology-enabled service companies, with no evidence yet of decades-long consistency (the company only IPO'd in April 2024) or of strategic decisions clearly traced back to a distinctive cause beyond growth and AI positioning [1][4].</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The company's own creation of a Learning &amp; Organizational Development function 'to improve talent retention' signals a recognized internal weakness rather than evidence of a high-trust culture, and the abrupt October 2025 termination of two independent directors points toward organizational and governance instability rather than psychological safety [2][5].</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was found of YY Group publicly framing competitors in the staffing or IFM industry as sources of self-improvement or learning; available communications focus entirely on the company's own AI platform narrative and acquisition activity.</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YY Group has expanded from hospitality staffing into security services (Uniforce acquisition) and supply chain/logistics (YY Logitech launch) while repositioning as an AI-native platform, representing real diversification, though this is incremental market expansion via acquisition rather than a transformative reinvention of the core outsourced-labor business model [1][2].</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While the company continues to invest in AI infrastructure (NVIDIA Blackwell-architecture GPUs) amid widening net losses, this reads as ongoing operational spending rather than a demonstrated pattern of principled, costly long-term bets, and the abrupt termination of two independent directors in October 2025 raises questions about board stability and decision-making process rather than evidence of courageous, cause-driven leadership [2][5].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YY Group is pursuing a genuine strategic repositioning from a Singapore hospitality staffing provider into an AI-native workforce management and integrated facility management platform, with FY2025 revenue growing 39.3% YoY to $57.2 million and first-time formal FY2026 guidance calling for $103-110 million in revenue (75-90% growth at the midpoint) [1]. The company has shipped concrete AI features (automated workforce verification, AI customer support, the Yolara recruiting tool claimed to cut recruiter workload 80%) and is diversifying into security services and logistics via acquisition, giving it multiple growth vectors beyond its original hospitality staffing base [1][2].</w:t>
      </w:r>
    </w:p>
    <w:p>
      <w:pPr>
        <w:spacing w:after="120"/>
      </w:pPr>
      <w:r>
        <w:rPr>
          <w:rFonts w:ascii="Calibri" w:hAnsi="Calibri"/>
          <w:b w:val="0"/>
          <w:color w:val="3A4A28"/>
          <w:sz w:val="20"/>
        </w:rPr>
        <w:t>The bear case is severe and should dominate any allocation decision: Return on Equity of -217.97% and Profit Margin of -37.42% show losses widening even as revenue grows, the stock underwent a 1-for-30 reverse split and changed its ticker to YFOR in mid-2026 following an approximately -99.91% 52-week decline, and the market capitalization has collapsed to just $4.13 million — hallmarks of a company approaching financial distress or facing a failed capital-markets narrative [3]. The abrupt October 2025 termination of two independent directors raises governance red flags, and the newly created retention-focused HR function suggests an internal talent problem that predates any public disclosure. With no dividend, no profitability, an Altman Z-Score near 0.71 indicating elevated bankruptcy risk, and heavy reliance on continued equity or debt financing to fund AI infrastructure investment and acquisitions, this is a highly speculative, high-risk name unsuitable for core IOWN allocation despite the genuine underlying AI and business-diversification narrative.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Execution against the newly issued FY2026 guidance of $103-110 million in revenue (75-90% growth at the midpoint), which if achieved would be the first proof point that the AI platform and acquisition strategy is scaling [1]</w:t>
      </w:r>
    </w:p>
    <w:p>
      <w:pPr>
        <w:spacing w:before="40" w:after="40"/>
        <w:ind w:left="283"/>
      </w:pPr>
      <w:r>
        <w:rPr>
          <w:rFonts w:ascii="Calibri" w:hAnsi="Calibri"/>
          <w:b/>
          <w:color w:val="4A6B25"/>
          <w:sz w:val="20"/>
        </w:rPr>
        <w:t xml:space="preserve">2. </w:t>
      </w:r>
      <w:r>
        <w:rPr>
          <w:rFonts w:ascii="Calibri" w:hAnsi="Calibri"/>
          <w:b w:val="0"/>
          <w:color w:val="3A4A28"/>
          <w:sz w:val="20"/>
        </w:rPr>
        <w:t>Path to profitability signaled by management's 'positioning for profitability in 2026' commentary alongside expanding gross margins (FY2025 gross profit +50.2% YoY) [1]</w:t>
      </w:r>
    </w:p>
    <w:p>
      <w:pPr>
        <w:spacing w:before="40" w:after="40"/>
        <w:ind w:left="283"/>
      </w:pPr>
      <w:r>
        <w:rPr>
          <w:rFonts w:ascii="Calibri" w:hAnsi="Calibri"/>
          <w:b/>
          <w:color w:val="4A6B25"/>
          <w:sz w:val="20"/>
        </w:rPr>
        <w:t xml:space="preserve">3. </w:t>
      </w:r>
      <w:r>
        <w:rPr>
          <w:rFonts w:ascii="Calibri" w:hAnsi="Calibri"/>
          <w:b w:val="0"/>
          <w:color w:val="3A4A28"/>
          <w:sz w:val="20"/>
        </w:rPr>
        <w:t>Successful integration and monetization of recent acquisitions (Uniforce security services, YY Logitech supply chain) and the Yolara AI recruiting product across new geographies and client verticals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Going-concern-level financial distress signals — Return on Equity of -217.97%, Profit Margin of -37.42%, a 1-for-30 reverse stock split, and a ~-99.91% 52-week price decline — indicate the company may struggle to fund its growth and AI investment plans without significant additional dilutive financing [3]</w:t>
      </w:r>
    </w:p>
    <w:p>
      <w:pPr>
        <w:spacing w:before="40" w:after="40"/>
        <w:ind w:left="283"/>
      </w:pPr>
      <w:r>
        <w:rPr>
          <w:rFonts w:ascii="Calibri" w:hAnsi="Calibri"/>
          <w:b/>
          <w:color w:val="4A6B25"/>
          <w:sz w:val="20"/>
        </w:rPr>
        <w:t xml:space="preserve">2. </w:t>
      </w:r>
      <w:r>
        <w:rPr>
          <w:rFonts w:ascii="Calibri" w:hAnsi="Calibri"/>
          <w:b w:val="0"/>
          <w:color w:val="3A4A28"/>
          <w:sz w:val="20"/>
        </w:rPr>
        <w:t>Governance instability following the abrupt October 2025 termination of two independent directors raises questions about board oversight and decision-making quality during a period of aggressive acquisition and platform-pivot activity [5]</w:t>
      </w:r>
    </w:p>
    <w:p>
      <w:pPr>
        <w:spacing w:before="40" w:after="40"/>
        <w:ind w:left="283"/>
      </w:pPr>
      <w:r>
        <w:rPr>
          <w:rFonts w:ascii="Calibri" w:hAnsi="Calibri"/>
          <w:b/>
          <w:color w:val="4A6B25"/>
          <w:sz w:val="20"/>
        </w:rPr>
        <w:t xml:space="preserve">3. </w:t>
      </w:r>
      <w:r>
        <w:rPr>
          <w:rFonts w:ascii="Calibri" w:hAnsi="Calibri"/>
          <w:b w:val="0"/>
          <w:color w:val="3A4A28"/>
          <w:sz w:val="20"/>
        </w:rPr>
        <w:t>Core manpower outsourcing revenue faces long-term substitution risk from the same AI and robotics technologies (e.g., the KEENON Robotics pilot) the company is deploying, creating a structural tension between the AI-platform growth narrative and the outsourced-labor base it currently monetizes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(4/9): YY Group's core outsourced-labor business (hospitality staffing, cleaning, security) faces genuine long-term substitution risk from the same AI and robotics technologies it is now deploying — the company's own robotics pilots with KEENON Robotics are explicitly aimed at automating tasks currently performed by outsourced human staff, creating real uncertainty about whether AI nets out as a tailwind (higher-margin tech/platform revenue) or a headwind (reduced demand for the manpower outsourcing that is still the bulk of revenue) [2]. The company is actively adapting (AI-native platform repositioning, robotics pilots) but the outcome for its core staffing revenue is genuinely uncertain rather than clearly defended. AI Opportunity (1/1): AI is central to YY Group's own product positioning — the YY Circle platform and 'Yolara' AI recruiting product (cited as cutting recruiter workload by 80%) are monetized features embedded in the company's core workforce and IFM service offerings, satisfying the tiebreaker even without a separately broken-out AI revenue line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YY Group Reports Unaudited Second Half and Full Year 2025 Earnings Results; YY Group Projects FY2026 Revenue Exceeding US$103 Million — PR Newswire/Yahoo Finance, 2026</w:t>
      </w:r>
    </w:p>
    <w:p>
      <w:pPr>
        <w:spacing w:before="20" w:after="20"/>
        <w:ind w:left="170"/>
      </w:pPr>
      <w:r>
        <w:rPr>
          <w:rFonts w:ascii="Calibri" w:hAnsi="Calibri"/>
          <w:b/>
          <w:color w:val="4A6B25"/>
          <w:sz w:val="15"/>
        </w:rPr>
        <w:t xml:space="preserve">2. </w:t>
      </w:r>
      <w:r>
        <w:rPr>
          <w:rFonts w:ascii="Calibri" w:hAnsi="Calibri"/>
          <w:b w:val="0"/>
          <w:color w:val="3A4A28"/>
          <w:sz w:val="17"/>
        </w:rPr>
        <w:t>YY Group (NASDAQ: YYGH) Issues Strategic Update on AI-Native Platform Evolution and Inaugural AI Product Preview; YY Group Holding Accelerates Vertical Workforce AI Strategy with NVIDIA Blackwell Investment — PR Newswire, 2026</w:t>
      </w:r>
    </w:p>
    <w:p>
      <w:pPr>
        <w:spacing w:before="20" w:after="20"/>
        <w:ind w:left="170"/>
      </w:pPr>
      <w:r>
        <w:rPr>
          <w:rFonts w:ascii="Calibri" w:hAnsi="Calibri"/>
          <w:b/>
          <w:color w:val="4A6B25"/>
          <w:sz w:val="15"/>
        </w:rPr>
        <w:t xml:space="preserve">3. </w:t>
      </w:r>
      <w:r>
        <w:rPr>
          <w:rFonts w:ascii="Calibri" w:hAnsi="Calibri"/>
          <w:b w:val="0"/>
          <w:color w:val="3A4A28"/>
          <w:sz w:val="17"/>
        </w:rPr>
        <w:t>YYForce Inc. (YFOR) Key Metrics, 1-for-30 reverse split and ticker change from YYGH — stockanalysis.com,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YY Group Holding Vision, Mission, and Our Business pages — yygroupholding.com,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YY Group Holding Ltd. Form 6-K, October 2025 — SEC filing on termination and appointment of independent directors; TipRanks — HRT Financial LP insider activity in YYGH</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