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ZD</w:t>
      </w:r>
      <w:r>
        <w:rPr>
          <w:rFonts w:ascii="Calibri" w:hAnsi="Calibri"/>
          <w:b/>
          <w:color w:val="1A2010"/>
          <w:sz w:val="40"/>
        </w:rPr>
        <w:t xml:space="preserve">  Ziff Davis, Inc.</w:t>
      </w:r>
    </w:p>
    <w:p>
      <w:pPr>
        <w:spacing w:after="120"/>
      </w:pPr>
      <w:r>
        <w:rPr>
          <w:rFonts w:ascii="Calibri" w:hAnsi="Calibri"/>
          <w:b/>
          <w:color w:val="6E8450"/>
          <w:sz w:val="18"/>
        </w:rPr>
        <w:t>GROWTH SLEEVE · 2026-10-01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Advertising Agencies · NASDAQ · United States</w:t>
      </w:r>
    </w:p>
    <w:p>
      <w:pPr>
        <w:spacing w:after="80"/>
      </w:pPr>
      <w:r>
        <w:rPr>
          <w:rFonts w:ascii="Calibri" w:hAnsi="Calibri"/>
          <w:b w:val="0"/>
          <w:color w:val="3A4A28"/>
          <w:sz w:val="20"/>
        </w:rPr>
        <w:t>Ziff Davis, Inc. is a digital media and internet company operating technology, gaming, health, shopping, and cybersecurity content properties. Key brands include PCMag, CNET, IGN Entertainment, Mashable, Everyday Health, BabyCenter, RetailMeNot, IPVanish, and Humble Bundle. In 2026, the company completed the $1.2B sale of its Connectivity business (Ookla, Speedtest, Downdetector) to Accenture. Formerly known as j2 Global, rebranded in October 2021. Founded 1927, headquartered in New York.</w:t>
      </w:r>
    </w:p>
    <w:p>
      <w:r>
        <w:rPr>
          <w:rFonts w:ascii="Calibri" w:hAnsi="Calibri"/>
          <w:b/>
          <w:color w:val="6E8450"/>
          <w:sz w:val="18"/>
        </w:rPr>
        <w:t>3,900 Employees · https://www.ziffdavis.com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Ziff Davis completed the $1.2B sale of its Connectivity business (Ookla, Speedtest, Downdetector) to Accenture in 2026, a significant strategic divestiture that reshaped the company's portfolio [1]. However, organic revenue growth has been essentially flat — revenues grew only 3.5% in FY2025 to $1.45B, and Q1-Q2 2026 revenue declined low-to-mid single digits YoY [1]. No transformative new product launches or business model innovations have emerged. AI Deployment (1/2): Ziff Davis referenced AI-driven monetization improvements in Q2 2026 earnings, with EPS rising 13% despite revenue declining 2.7% [1]. AI tools are being used internally for content production and ad optimization across properties like PCMag and CNET, but no quantified AI revenue or specific AI products shipping to external customers were identified. Market Share (1/2): PCMag, CNET, and IGN Entertainment remain recognized brands in technology reviews, gaming, and digital media respectively, maintaining meaningful mindshare in their niches [2]. However, digital media traffic and advertising share face secular pressure from AI search overviews, social media, and creator content. Product Pipeline (0/2): No specific next-generation products or launches were announced with timelines or revenue targets. Management discussion focused on cost optimization and portfolio restructuring rather than new product development [1]. R&amp;D Intensity (0/1): No evidence of above-average R&amp;D spending relative to digital media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Ziff Davis does not articulate a distinctive purpose or vision beyond operating digital media properties. The company describes itself as providing 'content and services across a wide range of verticals' — a functional business description, not a mission that inspires [2]. No connecting thread explains why PCMag, RetailMeNot, Everyday Health, and IPVanish belong under one roof beyond financial engineering. Community Impact (0/2): The 2023 ESG report mentions community engagement as a focus area and references SBTi-validated greenhouse gas targets and CDP participation, but no specific charitable programs, foundation, or quantified community investment was identified [3]. Employee Retention (0/2): No publicly available data on employee retention, tenure, or turnover. The company has 3,900 employees across numerous brands, and the frequent acquisition/divestiture cycle (most recently the $1.2B Connectivity sale) creates inherent workforce uncertainty. Insider Buying (0/2): No meaningful insider buying identified. Insiders hold 3.7% of shares [4]. Short interest of 25.7% represents significant bearish institutional positioning.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D/E of 40.0% is comfortably below the 70% target (score 1.0), and the company holds $1.6B cash against $895M debt following the $1.2B Connectivity sale proceeds [4]. Forward P/E of 9.47 is well below the 20 target (score 1.0). Forward PEG of 1.52 is between the 1.0 target and 3.0 floor (score 0.74, 2x weight). However, ROE is negative at -1.5%, at the 0% floor (score 0.0, 2x weight) — reflecting trailing period GAAP charges [4]. Revenue growth YoY of -2.7% is modest (score 0.58). Estimated 5-year revenue CAGR of approximately 2% reflects essentially flat organic growth (score 0.47, 2x weight). Profit margin is distorted by one-time items — FY2025 GAAP net margin was approximately 3.3%, well below the 20% target (score 0.17) [4]. Daily dollar volume of ~$35.2M provides adequate liquidity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Ziff Davis is a financial holding company that acquires and operates digital media properties without a unifying purpose beyond value creation through portfolio management. Established in 1927, the company has survived through serial transformation — from print publishing to digital media to j2 Global telecom to Ziff Davis digital media — but each reinvention has been driven by financial optimization rather than an enduring cause. The $1.2B Connectivity sale demonstrates strategic flexibility, but the remaining portfolio faces existential AI pressure without a clear long-term vision for why these brands belong together.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Ziff Davis does not articulate a Just Cause. The company operates as a financial holding company for digital media assets, with no connecting purpose explaining why PCMag, IGN, Everyday Health, RetailMeNot, and IPVanish belong under one corporate umbrella [2]. The implicit purpose — aggregating digital media properties for advertising monetization — is a business model, not a cause. The company's nearly century-long history through multiple complete reinventions demonstrates survival skills but not purposeful endurance.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Vivek Shah has led the company for 8.7 years, providing leadership stability through the j2 Global-to-Ziff Davis transformation and subsequent portfolio restructuring [2]. The company promotes 'dynamic, innovative, and results-oriented work culture' with collaboration across diverse brands. However, the serial acquisition/divestiture model inherently creates workforce uncertainty — the $1.2B Connectivity sale displaced the Ookla team, and frequent portfolio changes prevent the deep organizational trust that builds over decades of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Ziff Davis management acknowledging competitors' strengths or using competitive pressure for self-improvement. The company operates across fragmented digital media verticals (tech, gaming, health, shopping, cybersecurity) without a clear competitive framing. Management discussions focus on portfolio optimization and cost efficiency rather than learning from digital media rivals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Ziff Davis has demonstrated meaningful strategic flexibility through its history — evolving from print publishing to digital media, merging with j2 Global's telecom assets, rebranding, and then divesting the $1.2B Connectivity business to Accenture [1]. The willingness to sell a high-performing business segment represents genuine portfolio flexibility. However, these moves are driven by financial optimization (buy low, build, sell high) rather than a purpose-driven reinvention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Selling the Connectivity business (Ookla, Speedtest, Downdetector) for $1.2B was a significant decision that removed Ziff Davis's most stable, AI-resilient, and proprietary data assets in exchange for cash and strategic flexibility [1]. This required courage to walk away from a crown jewel business. However, the proceeds have not yet been deployed into a transformative new direction — Q3 2026 guidance projects continued low-to-mid single digit revenue declines, suggesting the company is managing decline rather than investing in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Ziff Davis at 9.5x forward earnings trades at a significant discount to the broader market, and the company's balance sheet is strengthened by $1.6B in cash following the $1.2B Connectivity business sale to Accenture [4]. Q2 2026 adjusted diluted EPS rose 13.2% to $1.03 despite revenue declining 2.7%, demonstrating effective cost management and AI-driven operational efficiency [1]. The price-to-book of 0.89x means the stock trades below tangible asset value. CEO Vivek Shah's 8.7-year tenure and the company's 99-year history of serial reinvention provide evidence of institutional adaptability. Free cash flow of $529M gives significant optionality for acquisitions, buybacks, or new strategic investments [4].</w:t>
      </w:r>
    </w:p>
    <w:p>
      <w:pPr>
        <w:spacing w:after="120"/>
      </w:pPr>
      <w:r>
        <w:rPr>
          <w:rFonts w:ascii="Calibri" w:hAnsi="Calibri"/>
          <w:b w:val="0"/>
          <w:color w:val="3A4A28"/>
          <w:sz w:val="20"/>
        </w:rPr>
        <w:t>The SELL recommendation reflects structural AI disruption risk to the core digital media business that the valuation discount alone cannot offset. Revenue has declined in Q1 and Q2 2026 with Q3 guidance projecting continued low-to-mid single digit YoY declines, and the estimated 5-year revenue CAGR of approximately 2% confirms secular stagnation [1]. The $1.2B Connectivity sale removed Ziff Davis's most AI-resilient and proprietary assets (Ookla/Speedtest network measurement data), leaving a portfolio of content properties (PCMag, CNET, IGN, Everyday Health, RetailMeNot) that are highly exposed to AI search disruption — Google AI Overviews and AI chatbots directly reduce traffic to content websites. ROE is negative at -1.5% and the trailing P/E is undefined due to GAAP losses [4]. Short interest of 25.7% signals significant bearish institutional conviction. The company pays no dividend and generates no income return for investors waiting for a turnaround. With no clear strategic vision for deploying the Connectivity sale proceeds, Ziff Davis risks becoming a shrinking digital media holding company sitting on depreciating content assets.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Deployment of $1.6B cash position from Connectivity sale proceeds into accretive acquisitions or transformative new business lines that redefine Ziff Davis beyond declining digital media [1]</w:t>
      </w:r>
    </w:p>
    <w:p>
      <w:pPr>
        <w:spacing w:before="40" w:after="40"/>
        <w:ind w:left="283"/>
      </w:pPr>
      <w:r>
        <w:rPr>
          <w:rFonts w:ascii="Calibri" w:hAnsi="Calibri"/>
          <w:b/>
          <w:color w:val="4A6B25"/>
          <w:sz w:val="20"/>
        </w:rPr>
        <w:t xml:space="preserve">2. </w:t>
      </w:r>
      <w:r>
        <w:rPr>
          <w:rFonts w:ascii="Calibri" w:hAnsi="Calibri"/>
          <w:b w:val="0"/>
          <w:color w:val="3A4A28"/>
          <w:sz w:val="20"/>
        </w:rPr>
        <w:t>AI-driven cost efficiencies continuing to expand adjusted EPS despite revenue headwinds, with Q2 2026 showing 13% EPS growth on declining revenue — if sustained, this could drive re-rating [1]</w:t>
      </w:r>
    </w:p>
    <w:p>
      <w:pPr>
        <w:spacing w:before="40" w:after="40"/>
        <w:ind w:left="283"/>
      </w:pPr>
      <w:r>
        <w:rPr>
          <w:rFonts w:ascii="Calibri" w:hAnsi="Calibri"/>
          <w:b/>
          <w:color w:val="4A6B25"/>
          <w:sz w:val="20"/>
        </w:rPr>
        <w:t xml:space="preserve">3. </w:t>
      </w:r>
      <w:r>
        <w:rPr>
          <w:rFonts w:ascii="Calibri" w:hAnsi="Calibri"/>
          <w:b w:val="0"/>
          <w:color w:val="3A4A28"/>
          <w:sz w:val="20"/>
        </w:rPr>
        <w:t>Price-to-book below 1.0x and forward P/E of 9.5x could attract activist investor attention or take-private interest given the significant cash position and free cash flow generation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search disruption (Google AI Overviews, Perplexity, AI chatbots) directly reduces traffic to PCMag, CNET, IGN, and Everyday Health content properties, threatening the core advertising revenue model that drives the majority of Ziff Davis's revenues [1]</w:t>
      </w:r>
    </w:p>
    <w:p>
      <w:pPr>
        <w:spacing w:before="40" w:after="40"/>
        <w:ind w:left="283"/>
      </w:pPr>
      <w:r>
        <w:rPr>
          <w:rFonts w:ascii="Calibri" w:hAnsi="Calibri"/>
          <w:b/>
          <w:color w:val="4A6B25"/>
          <w:sz w:val="20"/>
        </w:rPr>
        <w:t xml:space="preserve">2. </w:t>
      </w:r>
      <w:r>
        <w:rPr>
          <w:rFonts w:ascii="Calibri" w:hAnsi="Calibri"/>
          <w:b w:val="0"/>
          <w:color w:val="3A4A28"/>
          <w:sz w:val="20"/>
        </w:rPr>
        <w:t>Revenue declining low-to-mid single digits in 2026 with no organic growth catalyst in sight — the Connectivity sale removed the most AI-resilient assets, leaving a portfolio of content properties facing secular traffic headwinds [1]</w:t>
      </w:r>
    </w:p>
    <w:p>
      <w:pPr>
        <w:spacing w:before="40" w:after="40"/>
        <w:ind w:left="283"/>
      </w:pPr>
      <w:r>
        <w:rPr>
          <w:rFonts w:ascii="Calibri" w:hAnsi="Calibri"/>
          <w:b/>
          <w:color w:val="4A6B25"/>
          <w:sz w:val="20"/>
        </w:rPr>
        <w:t xml:space="preserve">3. </w:t>
      </w:r>
      <w:r>
        <w:rPr>
          <w:rFonts w:ascii="Calibri" w:hAnsi="Calibri"/>
          <w:b w:val="0"/>
          <w:color w:val="3A4A28"/>
          <w:sz w:val="20"/>
        </w:rPr>
        <w:t>Short interest of 25.7% reflects significant bearish institutional conviction, and the absence of dividends or insider buying provides no floor support for a stock that has recovered from $22.45 lows but remains well below historical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Ziff Davis's core digital media business faces severe AI disruption from multiple vectors [1][2]. AI-generated product reviews, tech news, and buying guides directly threaten PCMag and CNET's core value proposition — Google AI Overviews and Perplexity already provide instant answers that reduce click-through traffic to content websites. IGN Entertainment faces pressure from AI-generated gaming content and reviews. RetailMeNot's coupon/deal aggregation model is commoditized by AI shopping assistants. Health content properties (Everyday Health, BabyCenter) have some regulatory protection but face competition from AI health chatbots. The Connectivity business sale to Accenture removed Ziff Davis's most AI-resilient assets (Ookla, Speedtest, Downdetector), which had proprietary network measurement data. The remaining portfolio is predominantly content-driven and highly exposed to AI traffic displacement. Cybersecurity products (IPVanish, VIPRE) provide some protection as functional software rather than content. AI Opportunity (1/1): Ziff Davis is using AI internally to improve content production efficiency, ad targeting, and monetization optimization, with Q2 2026 adjusted EPS rising 13% despite revenue declining 2.7%, suggesting AI-driven cost reduction is generating measurable results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Ziff Davis Q1 &amp; Q2 2026 Earnings Releases — SEC 8-K Filings, TradingView, Investing.com, Motley Fool, Yahoo Finance, May-August 2026</w:t>
      </w:r>
    </w:p>
    <w:p>
      <w:pPr>
        <w:spacing w:before="20" w:after="20"/>
        <w:ind w:left="170"/>
      </w:pPr>
      <w:r>
        <w:rPr>
          <w:rFonts w:ascii="Calibri" w:hAnsi="Calibri"/>
          <w:b/>
          <w:color w:val="4A6B25"/>
          <w:sz w:val="15"/>
        </w:rPr>
        <w:t xml:space="preserve">2. </w:t>
      </w:r>
      <w:r>
        <w:rPr>
          <w:rFonts w:ascii="Calibri" w:hAnsi="Calibri"/>
          <w:b w:val="0"/>
          <w:color w:val="3A4A28"/>
          <w:sz w:val="17"/>
        </w:rPr>
        <w:t>Ziff Davis Company Profile and Leadership — Comparably, Simply Wall St, Wikipedia (Vivek Shah),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Ziff Davis 2023 ESG Report — BusinessWire, SBTi Validation, CDP Participation, April 2024</w:t>
      </w:r>
    </w:p>
    <w:p>
      <w:pPr>
        <w:spacing w:before="20" w:after="20"/>
        <w:ind w:left="170"/>
      </w:pPr>
      <w:r>
        <w:rPr>
          <w:rFonts w:ascii="Calibri" w:hAnsi="Calibri"/>
          <w:b/>
          <w:color w:val="4A6B25"/>
          <w:sz w:val="15"/>
        </w:rPr>
        <w:t xml:space="preserve">4. </w:t>
      </w:r>
      <w:r>
        <w:rPr>
          <w:rFonts w:ascii="Calibri" w:hAnsi="Calibri"/>
          <w:b w:val="0"/>
          <w:color w:val="3A4A28"/>
          <w:sz w:val="17"/>
        </w:rPr>
        <w:t>Yahoo Finance — ZD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