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ZTO</w:t>
      </w:r>
      <w:r>
        <w:rPr>
          <w:rFonts w:ascii="Calibri" w:hAnsi="Calibri"/>
          <w:b/>
          <w:color w:val="1A2010"/>
          <w:sz w:val="40"/>
        </w:rPr>
        <w:t xml:space="preserve">  ZTO Express (Cayman) Inc.</w:t>
      </w:r>
    </w:p>
    <w:p>
      <w:pPr>
        <w:spacing w:after="120"/>
      </w:pPr>
      <w:r>
        <w:rPr>
          <w:rFonts w:ascii="Calibri" w:hAnsi="Calibri"/>
          <w:b/>
          <w:color w:val="6E8450"/>
          <w:sz w:val="18"/>
        </w:rPr>
        <w:t>DIVIDEND SLEEVE · 2026-09-11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NYSE · China</w:t>
      </w:r>
    </w:p>
    <w:p>
      <w:pPr>
        <w:spacing w:after="80"/>
      </w:pPr>
      <w:r>
        <w:rPr>
          <w:rFonts w:ascii="Calibri" w:hAnsi="Calibri"/>
          <w:b w:val="0"/>
          <w:color w:val="3A4A28"/>
          <w:sz w:val="20"/>
        </w:rPr>
        <w:t>ZTO Express is China's largest express delivery network operator by parcel volume, operating a partner-franchise model across a nationwide sorting and transportation network. Q2 2026 total revenue rose 23.0% YoY to RMB14.55 billion on 6.5% parcel volume growth to 10.5 billion parcels, with adjusted net income up 50.3% to RMB3.1 billion, aided by AI-enabled cost efficiency and automated sorting infrastructure developed since 2015 in partnership with the Chinese Academy of Sciences [1][2].</w:t>
      </w:r>
    </w:p>
    <w:p>
      <w:r>
        <w:rPr>
          <w:rFonts w:ascii="Calibri" w:hAnsi="Calibri"/>
          <w:b/>
          <w:color w:val="6E8450"/>
          <w:sz w:val="18"/>
        </w:rPr>
        <w:t>29,000 Employees · https://en.zto.com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Since 2015 ZTO has developed multiple generations of proprietary automated sorting equipment with the Chinese Academy of Sciences, scaling parcel volume past 40 billion annually while sustaining profitability through repeated industry price wars — a significant, continuous execution record rather than a single transformative pivot [2][3]. AI Deployment (2/2): Management explicitly attributed Q2 2026's 50.3% adjusted net income growth partly to 'AI-enabled cost efficiency,' and the company has outlined an AI rollout to 6,000 outlets alongside AI-driven route planning [1][2]. Market Share (2/2): ZTO holds roughly 20.3% market share, the largest of any single express operator in China, handling parcel volumes reported to exceed the combined U.S. volumes of FedEx, DHL, and UPS on peak days [2][3]. Product Pipeline (1/2): 2026 parcel volume guidance of 6%-13% growth and the named 6,000-outlet AI rollout provide some forward visibility, though without granular next-generation product timelines. R&amp;D Intensity (0/1): No data was found indicating R&amp;D spend above industry average; ZTO's investment is concentrated in capital-intensive automation infrastructure rather than R&amp;D as conventionally measured.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ZTO's stated mission — 'Bringing Happiness to More People through Their Service' — paired with its founding values of 'Shared Success, Trust and Accountability, Innovation and Entrepreneurship' reflects a distinctive partner-network philosophy that has visibly shaped its franchise-based business model since founding by Meisong Lai [2]. Community Impact (0/2): No specific charitable programs or dollar-denominated community investment were identified. Employee Retention (0/2): ZTO University exists to develop internal talent, but no specific tenure or turnover data was found to substantiate above-average retention. Insider Buying (0/2): Founder/CEO Meisong Lai holds a large 27% ownership stake reflecting long-term conviction, but no data on incremental insider buying transactions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dividend-stock weighting (2x on consecutive years paid and 5yr dividend growth CAGR). D/E of 35% and Forward P/E of 10.12x both score at the maximum (1.0), ROE of 16.28% clears the 15% target, and revenue growth YoY of ~22.5% far exceeds the 10% target (each capped at 1.0). Profit margin of 19.03% scores just under target (0.95) and payout ratio of 35.43% scores at 1.0. Consecutive years dividend paid is only 5 (since the first 2022 payment), scoring 0.5 at 2x weight, and the dividend was cut roughly 34% in 2025 after a rapid 2022-2024 ramp, breaking the growth streak (score 0.1). The volatile-but-directionally-positive multi-year dividend growth still scores at the cap (1.0, 2x weight) given the extreme percentage increase off a small base. The stock clears the liquidity floor easily at ~$37.6M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ZTO's founder-led 'shared success' partner-franchise model and two-decade history of sustaining profitability through brutal Chinese express-delivery price wars show genuine infinite-game instincts, tempered by an industry-wide dynamic where price competition has historically pushed operators, ZTO included, toward cost-cutting that regulators and investors have had to push back against on behalf of delivery workers.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mission 'Bringing Happiness to More People through Their Service' is genuine and has shaped ZTO's distinctive partner-network structure over two decades, but the broader Chinese express sector's price wars — described by analysts as among 'the deadliest' — have periodically pressured ZTO and peers toward practices regulators had to intervene on for delivery worker welfare, suggesting the cause is not fully insulated from competitive pressure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ZTO University signals institutional investment in talent development and the 'shared success' partner ethos extends trust to franchise operators, but no hard turnover or tenure data was found to support a top-tier trust score, and the company operates in an industry with documented worker welfare pressure during price wars [2][3].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Coverage of the Chinese express sector frames competition among ZTO, YTO, STO, and SF Express explicitly as a 'price war' fought over market share, with no evidence found of ZTO publicly crediting rivals' strengths as motivation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ZTO has evolved from a manual sorting operation to a heavily automated, AI-enabled logistics network built with the Chinese Academy of Sciences since 2015, representing meaningful but incremental technology-driven evolution rather than abandonment of its core delivery business model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ZTO continued investing in proprietary automation and AI-driven route planning through repeated industry price wars that compressed margins for the whole sector, rather than retreating to pure cost-cutting, and joined industry-wide price increases specifically earmarked to raise delivery worker incomes under regulatory pressure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ZTO is the scale leader in Chinese express delivery, converting a 20.3% market share and proprietary automation built since 2015 into accelerating profitability: Q2 2026 revenue grew 23.0% YoY to RMB14.55 billion while adjusted net income jumped 50.3% to RMB3.1 billion, partly on AI-enabled cost efficiency [1][2]. Valuation is undemanding at a 10.12x forward P/E and 0.75 PEG, ROE of 16.28% clears the Infrastructure target, and the balance sheet carries modest leverage (D/E of 35%). The company pays a real dividend (3.21% yield, 35.43% payout ratio) funded by durable free cash flow, and the AI-driven route planning and 6,000-outlet automation rollout should continue to widen the cost gap versus smaller rivals as China's delivery market consolidates.</w:t>
      </w:r>
    </w:p>
    <w:p>
      <w:pPr>
        <w:spacing w:after="120"/>
      </w:pPr>
      <w:r>
        <w:rPr>
          <w:rFonts w:ascii="Calibri" w:hAnsi="Calibri"/>
          <w:b w:val="0"/>
          <w:color w:val="3A4A28"/>
          <w:sz w:val="20"/>
        </w:rPr>
        <w:t>The bear case centers on dividend inconsistency and structural industry pricing pressure. ZTO only began regular dividends in 2022 and cut the payout roughly 34% in 2025 after a rapid 2022-2024 ramp, an unusually short and volatile track record for a 'Dividend' sleeve holding, and consecutive-years-growth resets to just 1 year under the Infrastructure algorithm [4]. China's express delivery sector has repeatedly been characterized as fighting one of the 'deadliest price wars,' a dynamic that previously drew regulatory intervention over delivery worker pay and could compress ZTO's unit economics again if a new round of price competition erupts [3]. As a China-domiciled ADR, ZTO also carries VIE structure, currency, and geopolitical/delisting-risk overhangs common to U.S.-listed Chinese equities that are independent of its underlying operating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AI-enabled cost efficiency gains cited by management as a direct driver of the 50.3% Q2 2026 adjusted net income growth, with further AI rollout targeted across 6,000 outlets [1][2]</w:t>
      </w:r>
    </w:p>
    <w:p>
      <w:pPr>
        <w:spacing w:before="40" w:after="40"/>
        <w:ind w:left="283"/>
      </w:pPr>
      <w:r>
        <w:rPr>
          <w:rFonts w:ascii="Calibri" w:hAnsi="Calibri"/>
          <w:b/>
          <w:color w:val="4A6B25"/>
          <w:sz w:val="20"/>
        </w:rPr>
        <w:t xml:space="preserve">2. </w:t>
      </w:r>
      <w:r>
        <w:rPr>
          <w:rFonts w:ascii="Calibri" w:hAnsi="Calibri"/>
          <w:b w:val="0"/>
          <w:color w:val="3A4A28"/>
          <w:sz w:val="20"/>
        </w:rPr>
        <w:t>2026 parcel volume growth guidance of 6%-13% alongside unit price increases (8.2% YoY in Q1 2026) supporting continued revenue growth even if volume growth moderates [1]</w:t>
      </w:r>
    </w:p>
    <w:p>
      <w:pPr>
        <w:spacing w:before="40" w:after="40"/>
        <w:ind w:left="283"/>
      </w:pPr>
      <w:r>
        <w:rPr>
          <w:rFonts w:ascii="Calibri" w:hAnsi="Calibri"/>
          <w:b/>
          <w:color w:val="4A6B25"/>
          <w:sz w:val="20"/>
        </w:rPr>
        <w:t xml:space="preserve">3. </w:t>
      </w:r>
      <w:r>
        <w:rPr>
          <w:rFonts w:ascii="Calibri" w:hAnsi="Calibri"/>
          <w:b w:val="0"/>
          <w:color w:val="3A4A28"/>
          <w:sz w:val="20"/>
        </w:rPr>
        <w:t>Potential stabilization or reacceleration of dividend growth following the 2025 cut, which would materially improve the Infrastructure dividend sub-score in future screens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Renewed Chinese express delivery price war risk — a dynamic analysts have called one of the 'deadliest' in the sector — that previously pressured margins and drew regulatory scrutiny over delivery worker pay [3]</w:t>
      </w:r>
    </w:p>
    <w:p>
      <w:pPr>
        <w:spacing w:before="40" w:after="40"/>
        <w:ind w:left="283"/>
      </w:pPr>
      <w:r>
        <w:rPr>
          <w:rFonts w:ascii="Calibri" w:hAnsi="Calibri"/>
          <w:b/>
          <w:color w:val="4A6B25"/>
          <w:sz w:val="20"/>
        </w:rPr>
        <w:t xml:space="preserve">2. </w:t>
      </w:r>
      <w:r>
        <w:rPr>
          <w:rFonts w:ascii="Calibri" w:hAnsi="Calibri"/>
          <w:b w:val="0"/>
          <w:color w:val="3A4A28"/>
          <w:sz w:val="20"/>
        </w:rPr>
        <w:t>Dividend policy volatility: the payout was cut roughly 34% in 2025 just three years after initiation, undermining the 'established dividend payer' thesis and consecutive-growth track record [4]</w:t>
      </w:r>
    </w:p>
    <w:p>
      <w:pPr>
        <w:spacing w:before="40" w:after="40"/>
        <w:ind w:left="283"/>
      </w:pPr>
      <w:r>
        <w:rPr>
          <w:rFonts w:ascii="Calibri" w:hAnsi="Calibri"/>
          <w:b/>
          <w:color w:val="4A6B25"/>
          <w:sz w:val="20"/>
        </w:rPr>
        <w:t xml:space="preserve">3. </w:t>
      </w:r>
      <w:r>
        <w:rPr>
          <w:rFonts w:ascii="Calibri" w:hAnsi="Calibri"/>
          <w:b w:val="0"/>
          <w:color w:val="3A4A28"/>
          <w:sz w:val="20"/>
        </w:rPr>
        <w:t>China ADR structural risks (VIE ownership structure, currency translation, U.S.-China regulatory and delisting overhang) that sit outside ZTO's own operating control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ZTO's core function — physically collecting, sorting, and delivering parcels across China — cannot be substituted by AI software; a package must still be moved by a truck, sorting belt, or courier. AI is a productivity multiplier here, not a substitution threat, and no analyst commentary found flags AI disruption risk to the express delivery business model itself [1][2]. AI Opportunity (1/1): Management explicitly credited 'AI-enabled cost efficiency' as a driver of Q2 2026's 50.3% adjusted net income growth, and the company disclosed a specific AI rollout target of 6,000 outlets alongside AI-driven route planning investment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ZTO Express Q1 and Q2 2026 Financial Results — SEC 6-K, Yahoo Finance, TradingView/Quartr, Seeking Alpha, 2026</w:t>
      </w:r>
    </w:p>
    <w:p>
      <w:pPr>
        <w:spacing w:before="20" w:after="20"/>
        <w:ind w:left="170"/>
      </w:pPr>
      <w:r>
        <w:rPr>
          <w:rFonts w:ascii="Calibri" w:hAnsi="Calibri"/>
          <w:b/>
          <w:color w:val="4A6B25"/>
          <w:sz w:val="15"/>
        </w:rPr>
        <w:t xml:space="preserve">2. </w:t>
      </w:r>
      <w:r>
        <w:rPr>
          <w:rFonts w:ascii="Calibri" w:hAnsi="Calibri"/>
          <w:b w:val="0"/>
          <w:color w:val="3A4A28"/>
          <w:sz w:val="17"/>
        </w:rPr>
        <w:t>ZTO Express Leadership, AI/Automation Strategy — Simply Wall St, ZTO corporate site (en.zto.com), 2026</w:t>
      </w:r>
    </w:p>
    <w:p>
      <w:pPr>
        <w:spacing w:before="20" w:after="20"/>
        <w:ind w:left="170"/>
      </w:pPr>
      <w:r>
        <w:rPr>
          <w:rFonts w:ascii="Calibri" w:hAnsi="Calibri"/>
          <w:b/>
          <w:color w:val="4A6B25"/>
          <w:sz w:val="15"/>
        </w:rPr>
        <w:t xml:space="preserve">3. </w:t>
      </w:r>
      <w:r>
        <w:rPr>
          <w:rFonts w:ascii="Calibri" w:hAnsi="Calibri"/>
          <w:b w:val="0"/>
          <w:color w:val="3A4A28"/>
          <w:sz w:val="17"/>
        </w:rPr>
        <w:t>China Express Delivery Price War and ESG Coverage — Bamboo Works, Fidelity International, Sustainalytics,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ZTO Statistics &amp; Valuation and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