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ZVRA</w:t>
      </w:r>
      <w:r>
        <w:rPr>
          <w:rFonts w:ascii="Calibri" w:hAnsi="Calibri"/>
          <w:b/>
          <w:color w:val="1A2010"/>
          <w:sz w:val="40"/>
        </w:rPr>
        <w:t xml:space="preserve">  Zevra Therapeutics, Inc.</w:t>
      </w:r>
    </w:p>
    <w:p>
      <w:pPr>
        <w:spacing w:after="120"/>
      </w:pPr>
      <w:r>
        <w:rPr>
          <w:rFonts w:ascii="Calibri" w:hAnsi="Calibri"/>
          <w:b/>
          <w:color w:val="6E8450"/>
          <w:sz w:val="18"/>
        </w:rPr>
        <w:t>GROWTH SLEEVE · 2026-09-29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Zevra Therapeutics is a commercial-stage rare disease company focused on developing and commercializing therapies for underserved patient populations. Lead commercial product MIPLYFFA is the first FDA-approved treatment for Niemann-Pick disease type C (NPC), an ultra-rare neurodegenerative disorder. Pipeline includes KP1077 (Phase 3 for idiopathic hypersomnia and narcolepsy), Celiprolol (Phase 3 for vascular Ehlers-Danlos syndrome), AZSTARYS (ADHD), and OLPRUVA (urea cycle disorders). Headquartered in Boston, Massachusetts with 61 employees, the company reported Q2 2026 revenue of $39.7M (up 53% YoY) driven by MIPLYFFA.</w:t>
      </w:r>
    </w:p>
    <w:p>
      <w:r>
        <w:rPr>
          <w:rFonts w:ascii="Calibri" w:hAnsi="Calibri"/>
          <w:b/>
          <w:color w:val="6E8450"/>
          <w:sz w:val="18"/>
        </w:rPr>
        <w:t>61 Employees · https://www.zevra.com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Zevra achieved a landmark innovation by bringing MIPLYFFA — the first FDA-approved treatment for Niemann-Pick disease type C — to market, addressing a previously untreatable ultra-rare neurodegenerative condition [1]. Q2 2026 revenue reached $39.7M (up 53% YoY) with MIPLYFFA contributing $30.2M, demonstrating rapid commercial traction post-launch. FY2025 net revenue was $106.5M with MIPLYFFA at $87.4M. The company has beaten analyst EPS estimates in both Q1 2026 ($0.18 vs $0.06 consensus) and Q2 2026 ($0.14 vs $0.10 consensus) [1]. AI Deployment (0/2): No evidence of AI integration in drug development, clinical operations, or commercial execution [2]. Market Share (2/2): MIPLYFFA has monopoly positioning as the only FDA-approved NPC treatment, with orphan drug exclusivity providing regulatory protection. AZSTARYS competes in the larger ADHD market where differentiation is more challenging. Product Pipeline (2/2): KP1077 in Phase 3 for idiopathic hypersomnia and narcolepsy addresses large markets with limited options. Celiprolol in Phase 3 for vascular Ehlers-Danlos syndrome represents another first-in-class opportunity. The Ligand Activated Technology platform enables additional pipeline development [1][2]. R&amp;D Intensity (1/1): Significant R&amp;D investment relative to revenue, consistent with a commercial-stage rare disease company building pipeline value.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Zevra's mission — 'redefining what is possible in bringing life-changing therapies to people living with rare diseases' — is compelling and specific to an underserved population [2]. MIPLYFFA's approval for NPC directly demonstrates mission execution: families of NPC patients had no approved treatment before Zevra. This is a mission that shapes product decisions and R&amp;D allocation. Community Impact (1/2): The rare disease focus inherently serves a vulnerable, often overlooked patient community, and the company's pipeline targets conditions (idiopathic hypersomnia, vascular EDS) where patients lack adequate treatment options [2]. However, Sustainalytics rates Zevra's management of ESG material risk as 'Weak,' and the company has limited formal ESG reporting for a public company [3]. Employee Retention (1/2): CEO Neil McFarlane (since October 2023) brings a results-driven biopharmaceutical leadership approach, and the company has expanded its executive team with a Chief People Officer focused on 'culture design' and a Chief Legal Officer [2]. The 61-person team is small but growing, with leadership explicitly investing in organizational culture. Insider Buying (1/2): Recent executive appointments and board changes show organizational investment but no specific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sleeve methodology. D/E of 0.69% is essentially debt-free versus the 70% target, scoring 1.0 (1x weight) — the company holds $221.6M in cash against just $1.5M in debt, providing exceptional balance sheet strength [4]. ROE of 34.8% far exceeds the 15% target, scoring 1.0 (2x weight for Growth). Revenue growth YoY of 53.3% far exceeds the 10% target, scoring 1.0 (1x weight) [1]. Estimated 5-year revenue CAGR exceeds 50% as the company transitioned from pre-commercial to $136M trailing revenue, scoring 1.0 (2x weight for Growth). Forward PE of 10.50 is deeply discounted below the 20x target, scoring 1.0 (1x weight). Profit margin of 42.8% far exceeds the 20% target, scoring 1.0 (1x weight). PEG ratio of 10.67 from yfinance reflects volatile earnings growth calculations and scores 0.0 (2x weight), though the underlying forward PE of 10.5x on ~16% forward EPS growth yields a forward PEG of approximately 0.66 which would score much higher. Daily dollar volume of approximately $13.1M provides solid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Zevra's rare disease mission — providing first-ever treatments for patients with no alternatives — is inherently an infinite game cause that transcends quarterly financial metrics. The company's execution validates this: MIPLYFFA addressed a previously untreatable condition, and the pipeline targets additional rare diseases where patients lack options. However, governance concerns (shareholders rejected board declassification at the June 2026 annual meeting), the EMA's negative opinion on arimoclomol for EU NPC approval, and Sustainalytics' 'Weak' ESG management rating introduce finite-game governance dynamics that temper the infinite-game mission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treatments for rare diseases where patients previously had no approved options is among the most compelling just causes in healthcare [2]. MIPLYFFA's approval for NPC directly fulfilled this cause — families dealing with a progressive neurodegenerative disease in children now have an approved treatment. The pipeline (KP1077 for idiopathic hypersomnia, Celiprolol for vascular EDS) continues this pattern of targeting underserved conditions. The company name change from KemPharm to Zevra Therapeutics in 2023 signaled intentional identity-building around the rare disease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Neil McFarlane has invested in organizational development by hiring a Chief People Officer focused on 'executive coaching, culture design, and HR operations' — explicit recognition that building a high-performing team requires intentional culture investment [2]. The 61-person team is growing from a startup base, and the expanded C-suite (new CFO Justin Renz in March 2026, CLO, CPO) suggests professionalization. However, the classified board structure — which shareholders voted to maintain at the June 2026 annual meeting despite a company-proposed declassification — creates governance opacity that can undermine trust with external stakeholders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 the NPC space, Zevra has no direct approved competitors, which is both a strength (monopoly) and a limitation (no competitive benchmark to drive improvement). In the broader rare disease space, Zevra competes for talent, capital, and clinical trial patients against BioMarin, Ultragenyx, Sarepta, and other established rare disease companies with far greater resources [2]. The EMA's rejection of arimoclomol for EU NPC approval represents a competitive setback that shows the regulatory environment is a worthy rival in itself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Zevra has demonstrated flexibility by transforming from KemPharm (an abuse-deterrent drug formulation company) into a rare disease therapeutics platform — a fundamental strategic reinvention [2]. The current portfolio spans multiple rare conditions (NPC, idiopathic hypersomnia, narcolepsy, vascular EDS) and maintains the ADHD product AZSTARYS, showing willingness to maintain diverse therapeutic exposures. The Ligand Activated Technology platform provides a technical foundation for additional pipeline expansion. The $221.6M cash position provides strategic runway for licensing or acquisitions [4].</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first-in-class treatments for ultra-rare diseases with a 61-person team and betting the company on MIPLYFFA's commercial success required genuine conviction [1][2]. The company's EPS beats in both Q1 and Q2 2026 validate the commercial execution. The proposed board declassification (even though shareholders rejected it) showed governance willingness to increase accountability [3]. However, the EMA rejection of arimoclomol for EU NPC approval means Zevra accepted a major setback without a clear European commercialization path for its lead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Zevra Therapeutics at 10.5x forward earnings with 42.8% profit margins, 34.8% ROE, and virtually zero debt ($221.6M cash vs $1.5M debt) offers rare disease biotechnology exposure at a deeply discounted valuation relative to peers [4]. MIPLYFFA — the only FDA-approved NPC treatment — generated $30.2M in Q2 2026 revenue (up 53% YoY) with consistent analyst estimate beats ($0.18 vs $0.06 in Q1, $0.14 vs $0.10 in Q2) [1]. The pipeline provides multiple shots on goal: KP1077 Phase 3 for idiopathic hypersomnia addresses a larger market than NPC, and Celiprolol Phase 3 for vascular EDS represents another potential first-in-class opportunity. The Inspire Impact Score of 45 (ALIGNED) with 8 positive attributions reflects the company's patient-welfare-centered mission. The 0.69% D/E and $221.6M cash provide exceptional balance sheet strength and optionality for pipeline advancement or strategic acquisitions.</w:t>
      </w:r>
    </w:p>
    <w:p>
      <w:pPr>
        <w:spacing w:after="120"/>
      </w:pPr>
      <w:r>
        <w:rPr>
          <w:rFonts w:ascii="Calibri" w:hAnsi="Calibri"/>
          <w:b w:val="0"/>
          <w:color w:val="3A4A28"/>
          <w:sz w:val="20"/>
        </w:rPr>
        <w:t>The bear case centers on concentration risk, regulatory setbacks, and governance concerns. MIPLYFFA represents the vast majority of revenue, and NPC's ultra-rare patient population (approximately 1 in 120,000) inherently limits the commercial ceiling — the company must successfully advance KP1077 and Celiprolol to diversify beyond NPC dependence [1]. The EMA's July 2026 negative opinion on arimoclomol for EU NPC marketing authorization eliminates near-term European revenue potential and raises questions about the regulatory path for MIPLYFFA outside the US [3]. The yfinance PEG ratio of 10.67, while distorted by a -88.4% YoY EPS change (likely due to one-time prior-year benefits), flags earnings volatility that makes forward estimates uncertain. Shareholders rejected board declassification at the June 2026 annual meeting, maintaining a classified board structure that limits governance accountability [3]. Sustainalytics rates Zevra's ESG management as 'Weak,' and the company's short operating history as a commercial rare disease company (MIPLYFFA approved in 2023) means sustained profitability has not yet been proven through a full business cycle. Short interest ratio of 6.77 indicates meaningful bearish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KP1077 Phase 3 readout for idiopathic hypersomnia could unlock a larger addressable market than NPC and provide revenue diversification beyond MIPLYFFA dependence [1][2]</w:t>
      </w:r>
    </w:p>
    <w:p>
      <w:pPr>
        <w:spacing w:before="40" w:after="40"/>
        <w:ind w:left="283"/>
      </w:pPr>
      <w:r>
        <w:rPr>
          <w:rFonts w:ascii="Calibri" w:hAnsi="Calibri"/>
          <w:b/>
          <w:color w:val="4A6B25"/>
          <w:sz w:val="20"/>
        </w:rPr>
        <w:t xml:space="preserve">2. </w:t>
      </w:r>
      <w:r>
        <w:rPr>
          <w:rFonts w:ascii="Calibri" w:hAnsi="Calibri"/>
          <w:b w:val="0"/>
          <w:color w:val="3A4A28"/>
          <w:sz w:val="20"/>
        </w:rPr>
        <w:t>Continued MIPLYFFA commercial execution with expanding patient identification — NPC is significantly underdiagnosed, suggesting penetration upside beyond current revenue trajectory [1]</w:t>
      </w:r>
    </w:p>
    <w:p>
      <w:pPr>
        <w:spacing w:before="40" w:after="40"/>
        <w:ind w:left="283"/>
      </w:pPr>
      <w:r>
        <w:rPr>
          <w:rFonts w:ascii="Calibri" w:hAnsi="Calibri"/>
          <w:b/>
          <w:color w:val="4A6B25"/>
          <w:sz w:val="20"/>
        </w:rPr>
        <w:t xml:space="preserve">3. </w:t>
      </w:r>
      <w:r>
        <w:rPr>
          <w:rFonts w:ascii="Calibri" w:hAnsi="Calibri"/>
          <w:b w:val="0"/>
          <w:color w:val="3A4A28"/>
          <w:sz w:val="20"/>
        </w:rPr>
        <w:t>Balance sheet strength ($221.6M cash, 0.69% D/E) enables strategic pipeline expansion through licensing or acquisition of complementary rare disease assets without dilutive financing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concentration in MIPLYFFA for ultra-rare NPC creates high dependence on a single product in a limited patient population — any commercial setback, safety signal, or competitive entry would disproportionately impact the company [1]</w:t>
      </w:r>
    </w:p>
    <w:p>
      <w:pPr>
        <w:spacing w:before="40" w:after="40"/>
        <w:ind w:left="283"/>
      </w:pPr>
      <w:r>
        <w:rPr>
          <w:rFonts w:ascii="Calibri" w:hAnsi="Calibri"/>
          <w:b/>
          <w:color w:val="4A6B25"/>
          <w:sz w:val="20"/>
        </w:rPr>
        <w:t xml:space="preserve">2. </w:t>
      </w:r>
      <w:r>
        <w:rPr>
          <w:rFonts w:ascii="Calibri" w:hAnsi="Calibri"/>
          <w:b w:val="0"/>
          <w:color w:val="3A4A28"/>
          <w:sz w:val="20"/>
        </w:rPr>
        <w:t>EMA negative opinion on arimoclomol for EU NPC approval eliminates near-term European commercialization and signals potential regulatory challenges for MIPLYFFA's ex-US expansion [3]</w:t>
      </w:r>
    </w:p>
    <w:p>
      <w:pPr>
        <w:spacing w:before="40" w:after="40"/>
        <w:ind w:left="283"/>
      </w:pPr>
      <w:r>
        <w:rPr>
          <w:rFonts w:ascii="Calibri" w:hAnsi="Calibri"/>
          <w:b/>
          <w:color w:val="4A6B25"/>
          <w:sz w:val="20"/>
        </w:rPr>
        <w:t xml:space="preserve">3. </w:t>
      </w:r>
      <w:r>
        <w:rPr>
          <w:rFonts w:ascii="Calibri" w:hAnsi="Calibri"/>
          <w:b w:val="0"/>
          <w:color w:val="3A4A28"/>
          <w:sz w:val="20"/>
        </w:rPr>
        <w:t>Classified board structure (maintained after shareholders rejected declassification), Sustainalytics 'Weak' ESG management rating, and short interest ratio of 6.77 create governance and market sentiment headwinds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Zevra's rare disease therapeutics portfolio — anchored by MIPLYFFA's orphan drug exclusivity for NPC — faces minimal AI substitution risk [1][2]. Drug development and commercialization require FDA regulatory approval, clinical trials, manufacturing infrastructure, and patient access programs that AI cannot replicate. The ultra-rare disease focus (NPC affects approximately 1 in 120,000 people) means patient populations are too small to attract significant AI-driven competition. Orphan drug designations, regulatory exclusivity periods, and seven-year market exclusivity provide structural moats. The primary risk vector is AI-accelerated drug discovery by competitors potentially shortening the window before competitive therapies emerge, but for ultra-rare conditions, this remains a distant threat. AI Opportunity (1/1): AI can enhance clinical trial design for rare diseases (synthetic control arms, real-world evidence generation), improve patient identification and diagnosis (NPC is significantly underdiagnosed), and optimize pharmacovigilance — all areas where Zevra could benefit from AI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Zevra Therapeutics Q1 and Q2 2026 Earnings Releases — SEC Form 8-K filings, Investing.com, Yahoo Finance, Quiver Quantitative, 2026</w:t>
      </w:r>
    </w:p>
    <w:p>
      <w:pPr>
        <w:spacing w:before="20" w:after="20"/>
        <w:ind w:left="170"/>
      </w:pPr>
      <w:r>
        <w:rPr>
          <w:rFonts w:ascii="Calibri" w:hAnsi="Calibri"/>
          <w:b/>
          <w:color w:val="4A6B25"/>
          <w:sz w:val="15"/>
        </w:rPr>
        <w:t xml:space="preserve">2. </w:t>
      </w:r>
      <w:r>
        <w:rPr>
          <w:rFonts w:ascii="Calibri" w:hAnsi="Calibri"/>
          <w:b w:val="0"/>
          <w:color w:val="3A4A28"/>
          <w:sz w:val="17"/>
        </w:rPr>
        <w:t>Zevra Therapeutics Leadership, Pipeline, and Company Profile — Investor Relations, LinkedIn, Company Website,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Zevra Therapeutics ESG, Governance, and Regulatory Developments — Sustainalytics, Simply Wall St, GurufFocus (EMA rejection), SEC Proxy Filing,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ZVRA Key Statistics, Market Data, and Financial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