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AIIO</w:t>
      </w:r>
      <w:r>
        <w:rPr>
          <w:rFonts w:ascii="Calibri" w:hAnsi="Calibri"/>
          <w:b/>
          <w:color w:val="1A2010"/>
          <w:sz w:val="40"/>
        </w:rPr>
        <w:t xml:space="preserve">  Robo.ai Inc.</w:t>
      </w:r>
    </w:p>
    <w:p>
      <w:pPr>
        <w:spacing w:after="120"/>
      </w:pPr>
      <w:r>
        <w:rPr>
          <w:rFonts w:ascii="Calibri" w:hAnsi="Calibri"/>
          <w:b/>
          <w:color w:val="6E8450"/>
          <w:sz w:val="18"/>
        </w:rPr>
        <w:t>GROWTH SLEEVE · 2026-08-21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AI &amp; Robotics · NASDAQ · United Arab Emirates</w:t>
      </w:r>
    </w:p>
    <w:p>
      <w:pPr>
        <w:spacing w:after="80"/>
      </w:pPr>
      <w:r>
        <w:rPr>
          <w:rFonts w:ascii="Calibri" w:hAnsi="Calibri"/>
          <w:b w:val="0"/>
          <w:color w:val="3A4A28"/>
          <w:sz w:val="20"/>
        </w:rPr>
        <w:t>Robo.ai Inc. (formerly NWTN Inc.) is a UAE-based technology company that pivoted from electric vehicle manufacturing to an AI platform operating through multiple subsidiaries: Neurovia AI (edge data processing/compression), Quantum Core Capital (AI-driven structured finance), and the proposed Alif Holding (intelligent industrial technology). The company disposed of legacy EV operations in 2026, eliminating historical liabilities, while executing a 1-for-20 reverse split to maintain Nasdaq compliance. FY2025 revenue was $950K (-92% YoY) with losses of ~$167M. Market cap ~$502M despite sub-$1M revenue, reflecting massive share dilution from Class B issuances and the $100M Yorkville equity facility.</w:t>
      </w:r>
    </w:p>
    <w:p>
      <w:r>
        <w:rPr>
          <w:rFonts w:ascii="Calibri" w:hAnsi="Calibri"/>
          <w:b/>
          <w:color w:val="6E8450"/>
          <w:sz w:val="18"/>
        </w:rPr>
        <w:t>50 Employees · https://www.robo-ai.com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Robo.ai pivoted from EV manufacturing to an AI platform in 2025 and has since acquired Neurovia AI for edge data processing and Quantum Core Capital for AI-driven structured finance, while proposing a third subsidiary (Alif Holding for intelligent industrial technology) [1][2]. The pivot shows ambition but execution is nonexistent — revenue collapsed 92% to $950K, and no acquisition has generated meaningful commercial traction. Disposed of legacy operations to eliminate liabilities rather than building new revenue. AI Deployment (0/2): Despite rebranding as an AI company and appointing local UAE leadership teams for Neurovia AI (CEO, CTO, CGO, CMO), no AI products are shipping with measurable customer results [2][3]. Neurovia AI's edge-processing and data compression technology remains in development. Everything is in the exploration and prototype phase. Market Share (0/2): Robo.ai holds no measurable market share in any category. The $502M market cap reflects dilution-driven share count expansion, not competitive positioning — the company generates less revenue ($950K) than a single food truck [4]. Product Pipeline (1/2): Neurovia AI's edge-processing technology for autonomous driving, smart cities, and intelligent manufacturing, plus Quantum Core Capital's structured finance platform represent identifiable product concepts [2][3]. But timelines are vague, commercial viability unproven, and the company's history of pivoting raises follow-through concerns. R&amp;D Intensity (0/1): Spending directed toward acquisitions rather than organic R&amp;D. With $950K revenue, R&amp;D intensity is unmeasurable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Robo.ai's stated mission of 'building an artificial intelligence machine economy platform' is generic technology buzzword language that articulates no distinctive purpose, no specific human need, and no reason to believe this company is positioned to deliver [2]. The constant addition of new subsidiaries (Neurovia AI, Quantum Core Capital, Alif Holding) suggests the mission changes with each acquisition. Community Impact (0/2): No evidence of charitable giving or community programs beyond commercial press releases. UAE government alignment is a commercial strategy, not community impact [2]. Employee Retention (0/2): No employee data available. Constant executive appointments across newly acquired subsidiaries — CEO, CTO, CGO, CMO for Neurovia AI alone, plus a CEO for Alif Holding — suggest organizational formation rather than stable culture [3]. Insider Buying (0/2): No evidence of insider buying. Management actively dilutes shareholders through the $100M Yorkville equity facility and Class B share issuances for acquisitions — the opposite of insider conviction [1][5].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 metrics. Every measurable financial metric scores 0. Revenue collapsed 92% YoY to $950K (1x weight, score 0 — far below -20% floor) [1]. Losses of ~$167M in the trailing twelve months produce deeply negative ROE (2x weight, score 0) and profit margin (1x weight, score 0). No P/E, Forward P/E, or PEG is calculable due to massive unprofitability [4]. The balance sheet carries a $904.4M+ accumulated deficit with management expressing going concern doubt [5]. Market cap has paradoxically expanded from $170M to $502M while the stock declined from $3.13 to $2.97, reflecting massive share dilution from Class B issuances, the Yorkville facility, and acquisition-related equity issuance — existing shareholders have been diluted approximately 3x in two months [1][4]. Liquidity floor technically passes: ~2.27M avg volume x $2.97 = ~$6.7M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Robo.ai is the archetype of a finite-game player masquerading as a visionary. The company has pivoted from EV manufacturing to AI robotics to edge computing to structured finance to intelligent industrial technology, now spanning at least four subsidiaries (Neurovia AI, Quantum Core Capital, Alif Holding, Robus) with a steady stream of executive appointments and press releases but $950K in total revenue. The $904.4M accumulated deficit, going concern doubt, ~3x shareholder dilution in two months, and constant subsidiary creation reveal a company playing to survive each quarter through financial engineering rather than building anything enduring.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There is no Just Cause. Robo.ai has pivoted its core identity multiple times — EV manufacturer NWTN, AI robotics platform, edge computing via Neurovia AI, structured finance via Quantum Core Capital, intelligent industrial technology via Alif Holding — creating new subsidiaries faster than it generates revenue dollars [1][2][3]. The stated mission changes with each press release. The company exists to raise capital, issue shares, and acquire assets, not to serve any coherent purpose.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Constant executive appointments undermine organizational coherence — Neurovia AI alone received four new executives (CEO, CTO, CGO, CMO) in recent months, Alif Holding appointed its own CEO, and Xuan Yan was added for 'global leadership' [3]. With approximately 50 employees spread across UAE, Pakistan, and multiple newly formed subsidiaries, each with its own management team, there is no evidence of cultural cohesion, shared values, or team stability. The organization is being assembled through press releases rather than built through shared purpose.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humility or learning from rivals. Robo.ai simultaneously claims to compete in AI software, smart devices, edge computing, data compression, structured finance, and intelligent industrial technology without acknowledging the established players whose capabilities dwarf its $950K revenue base [1][2]. The company's communications suggest it can do everything, which in practice means it has proven it can do nothing at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pivot from EV manufacturing to AI platform demonstrates willingness to fundamentally change the business model, and the disposal of legacy operations to eliminate historical liabilities shows strategic decisiveness [1][2]. Subsequent acquisitions of Neurovia AI, Quantum Core Capital, and proposed Alif Holding show continued flexibility. However, Sinek distinguishes between cause-driven existential flexibility and desperation-driven flailing. Revenue collapsed 92%, the EV business failed, and the company needed a new narrative — the flexibility is real but not cause-driven.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dominant leadership behavior is financial engineering rather than courageous investment: 1-for-20 reverse split to avoid delisting, $100M dilutive Yorkville facility, $60M QC Capital acquisition in Class B shares, ~3x shareholder dilution in two months, and a parade of subsidiary formations and executive appointments [1][3][5]. Management expresses going concern doubt while simultaneously creating new subsidiaries and issuing press releases. This is survival theater, not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Robo.ai at $2.97 represents a speculative micro-cap attempting to build a multi-subsidiary AI platform in the MENA region. The bull case rests on Neurovia AI's edge data processing and compression technology for autonomous driving and smart cities, the Quantum Core Capital acquisition bringing AI-driven structured finance, and the proposed Alif Holding for intelligent industrial technology — all backed by alignment with UAE national technology strategies [2][3]. The disposal of legacy EV liabilities clears the balance sheet for a fresh start, and the H1 2026 financial results (releasing August 24) could provide the first evidence of revenue from newly acquired businesses. If any subsidiary achieves commercial traction, the current valuation could prove a discounted entry point.</w:t>
      </w:r>
    </w:p>
    <w:p>
      <w:pPr>
        <w:spacing w:after="120"/>
      </w:pPr>
      <w:r>
        <w:rPr>
          <w:rFonts w:ascii="Calibri" w:hAnsi="Calibri"/>
          <w:b w:val="0"/>
          <w:color w:val="3A4A28"/>
          <w:sz w:val="20"/>
        </w:rPr>
        <w:t>The bear case is overwhelming and multi-dimensional. Revenue is $950K (-92% YoY) — less than a single small restaurant generates — against losses of ~$167M in the trailing twelve months [1][4]. The $904.4M accumulated deficit and management's going concern doubt signal existential financial risk [5]. The market cap has paradoxically expanded from $170M to $502M while the stock declined, reflecting ~3x shareholder dilution through Class B issuances, the $100M Yorkville facility, and acquisition-related equity — existing shareholders are being systematically diluted while the company generates no revenue growth [1][4]. The stock has declined 86.86% over 52 weeks. The company now operates at least four subsidiaries (Neurovia AI, Quantum Core Capital, Alif Holding, Robus) with separate management teams, all pre-revenue, creating organizational complexity that no 50-person company with sub-$1M revenue can manage. The constant stream of executive appointments and subsidiary formations without corresponding revenue raises serious questions about whether the strategy is genuine or designed to sustain the stock listing through narrative creation. The Inspire Impact Score of 0 (MIXED) with zero positive attributions reflects the market's inability to evaluate the company's impact.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H1 2026 financial results (August 24) could provide first evidence of revenue contribution from Neurovia AI and Quantum Core Capital acquisitions, validating the pivot from EV to AI [1]</w:t>
      </w:r>
    </w:p>
    <w:p>
      <w:pPr>
        <w:spacing w:before="40" w:after="40"/>
        <w:ind w:left="283"/>
      </w:pPr>
      <w:r>
        <w:rPr>
          <w:rFonts w:ascii="Calibri" w:hAnsi="Calibri"/>
          <w:b/>
          <w:color w:val="4A6B25"/>
          <w:sz w:val="20"/>
        </w:rPr>
        <w:t xml:space="preserve">2. </w:t>
      </w:r>
      <w:r>
        <w:rPr>
          <w:rFonts w:ascii="Calibri" w:hAnsi="Calibri"/>
          <w:b w:val="0"/>
          <w:color w:val="3A4A28"/>
          <w:sz w:val="20"/>
        </w:rPr>
        <w:t>Neurovia AI's edge-processing and data compression technology achieving commercial deployment in UAE smart city or autonomous driving projects would represent the first real product-market fit [2]</w:t>
      </w:r>
    </w:p>
    <w:p>
      <w:pPr>
        <w:spacing w:before="40" w:after="40"/>
        <w:ind w:left="283"/>
      </w:pPr>
      <w:r>
        <w:rPr>
          <w:rFonts w:ascii="Calibri" w:hAnsi="Calibri"/>
          <w:b/>
          <w:color w:val="4A6B25"/>
          <w:sz w:val="20"/>
        </w:rPr>
        <w:t xml:space="preserve">3. </w:t>
      </w:r>
      <w:r>
        <w:rPr>
          <w:rFonts w:ascii="Calibri" w:hAnsi="Calibri"/>
          <w:b w:val="0"/>
          <w:color w:val="3A4A28"/>
          <w:sz w:val="20"/>
        </w:rPr>
        <w:t>UAE government contracts or partnerships materializing under national technology vision, providing sovereign credibility and revenue visibility for the platform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liquidity and going concern risk — $904.4M+ accumulated deficit, ~$167M annual losses on $950K revenue, survival dependent on the $100M dilutive Yorkville facility guaranteeing continued severe shareholder dilution [1][5]</w:t>
      </w:r>
    </w:p>
    <w:p>
      <w:pPr>
        <w:spacing w:before="40" w:after="40"/>
        <w:ind w:left="283"/>
      </w:pPr>
      <w:r>
        <w:rPr>
          <w:rFonts w:ascii="Calibri" w:hAnsi="Calibri"/>
          <w:b/>
          <w:color w:val="4A6B25"/>
          <w:sz w:val="20"/>
        </w:rPr>
        <w:t xml:space="preserve">2. </w:t>
      </w:r>
      <w:r>
        <w:rPr>
          <w:rFonts w:ascii="Calibri" w:hAnsi="Calibri"/>
          <w:b w:val="0"/>
          <w:color w:val="3A4A28"/>
          <w:sz w:val="20"/>
        </w:rPr>
        <w:t>Massive shareholder dilution — market cap expanded from $170M to $502M in two months while stock declined, reflecting ~3x dilution through Class B issuances, Yorkville draws, and acquisition payments that systematically destroy existing shareholder value [1][4]</w:t>
      </w:r>
    </w:p>
    <w:p>
      <w:pPr>
        <w:spacing w:before="40" w:after="40"/>
        <w:ind w:left="283"/>
      </w:pPr>
      <w:r>
        <w:rPr>
          <w:rFonts w:ascii="Calibri" w:hAnsi="Calibri"/>
          <w:b/>
          <w:color w:val="4A6B25"/>
          <w:sz w:val="20"/>
        </w:rPr>
        <w:t xml:space="preserve">3. </w:t>
      </w:r>
      <w:r>
        <w:rPr>
          <w:rFonts w:ascii="Calibri" w:hAnsi="Calibri"/>
          <w:b w:val="0"/>
          <w:color w:val="3A4A28"/>
          <w:sz w:val="20"/>
        </w:rPr>
        <w:t>Organizational complexity far exceeds operational capability — four subsidiaries (Neurovia AI, QC Capital, Alif Holding, Robus) with separate management teams, all pre-revenue, managed by ~50 employees across UAE and Pakistan, creating an unmanageable corporate structure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Robo.ai is attempting to be an AI company, meaning AI itself is not an external disruptor [2]. Neurovia AI targets edge data processing and compression for autonomous driving and smart cities, and Quantum Core Capital brings AI-driven structured finance [2][3]. However, this is self-imposed AI exposure rather than AI protection. The company has no proven AI moat — no proprietary models, no defensible dataset, no recurring AI revenue, and no demonstrated technical advantage. The strategy spans too many domains (robotics, edge computing, data compression, structured finance, intelligent industrial technology) for a company with $950K in revenue to credibly execute [1]. AI Opportunity (0/1): Despite positioning as an AI-first company, Robo.ai generates zero quantifiable AI revenue. Neurovia AI and Quantum Core Capital are pre-revenue. No AI product has shipped with measurable commercial results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Robo.ai Inc. SEC 20-F Filing, 6-K Filings — FY2025 Results, Revenue $950K, Losses ~$167M, Yorkville $100M Facility, Going Concern, 2025-2026</w:t>
      </w:r>
    </w:p>
    <w:p>
      <w:pPr>
        <w:spacing w:before="20" w:after="20"/>
        <w:ind w:left="170"/>
      </w:pPr>
      <w:r>
        <w:rPr>
          <w:rFonts w:ascii="Calibri" w:hAnsi="Calibri"/>
          <w:b/>
          <w:color w:val="4A6B25"/>
          <w:sz w:val="15"/>
        </w:rPr>
        <w:t xml:space="preserve">2. </w:t>
      </w:r>
      <w:r>
        <w:rPr>
          <w:rFonts w:ascii="Calibri" w:hAnsi="Calibri"/>
          <w:b w:val="0"/>
          <w:color w:val="3A4A28"/>
          <w:sz w:val="17"/>
        </w:rPr>
        <w:t>Robo.ai Corporate Strategy — Neurovia AI, Quantum Core Capital Acquisitions, Alif Holding Formation, Legacy Disposal, UAE Alignment — PR Newswire, Yahoo Finance, 2025-2026</w:t>
      </w:r>
    </w:p>
    <w:p>
      <w:pPr>
        <w:spacing w:before="20" w:after="20"/>
        <w:ind w:left="170"/>
      </w:pPr>
      <w:r>
        <w:rPr>
          <w:rFonts w:ascii="Calibri" w:hAnsi="Calibri"/>
          <w:b/>
          <w:color w:val="4A6B25"/>
          <w:sz w:val="15"/>
        </w:rPr>
        <w:t xml:space="preserve">3. </w:t>
      </w:r>
      <w:r>
        <w:rPr>
          <w:rFonts w:ascii="Calibri" w:hAnsi="Calibri"/>
          <w:b w:val="0"/>
          <w:color w:val="3A4A28"/>
          <w:sz w:val="17"/>
        </w:rPr>
        <w:t>Robo.ai Leadership Appointments — Neurovia AI (CEO, CTO, CGO, CMO), Alif Holding CEO, Xuan Yan Global Leadership — StockTitan, PR Newswire,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Simply Wall St — AIIO Statistics: Stock Price $2.97, Market Cap $502M, Avg Volume 2.27M, 52-week decline -86.86%,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SEC Filings, Analyst Data — Going Concern Doubt, $904.4M Accumulated Deficit, 1-for-20 Reverse Split, Governance Concerns, Class B Dilution,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