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ASB</w:t>
      </w:r>
      <w:r>
        <w:rPr>
          <w:rFonts w:ascii="Calibri" w:hAnsi="Calibri"/>
          <w:b/>
          <w:color w:val="1A2010"/>
          <w:sz w:val="40"/>
        </w:rPr>
        <w:t xml:space="preserve">  Associated Banc-Corp</w:t>
      </w:r>
    </w:p>
    <w:p>
      <w:pPr>
        <w:spacing w:after="120"/>
      </w:pPr>
      <w:r>
        <w:rPr>
          <w:rFonts w:ascii="Calibri" w:hAnsi="Calibri"/>
          <w:b/>
          <w:color w:val="6E8450"/>
          <w:sz w:val="18"/>
        </w:rPr>
        <w:t>DIVIDEND SLEEVE · 2026-09-07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NYSE · United States</w:t>
      </w:r>
    </w:p>
    <w:p>
      <w:pPr>
        <w:spacing w:after="80"/>
      </w:pPr>
      <w:r>
        <w:rPr>
          <w:rFonts w:ascii="Calibri" w:hAnsi="Calibri"/>
          <w:b w:val="0"/>
          <w:color w:val="3A4A28"/>
          <w:sz w:val="20"/>
        </w:rPr>
        <w:t>Associated Banc-Corp is a Wisconsin-based regional bank holding company with approximately $42B in assets, offering commercial and retail banking, wealth management, and insurance services primarily across Wisconsin, Illinois, and Minnesota. Led by CEO Andy Harmening since 2021, the company completed the transformative acquisition of American National Corporation (ANC) in 2026, driving YTD revenue growth of 29% to $833.5M and loan growth guidance of 17-19% [1]. Q1 2026 net income of $117M ($0.70 EPS) and Q2 2026 adjusted EPS of $0.73 demonstrate strong post-acquisition earnings momentum. The company has paid dividends for 52 consecutive years.</w:t>
      </w:r>
    </w:p>
    <w:p>
      <w:r>
        <w:rPr>
          <w:rFonts w:ascii="Calibri" w:hAnsi="Calibri"/>
          <w:b/>
          <w:color w:val="6E8450"/>
          <w:sz w:val="18"/>
        </w:rPr>
        <w:t>5,000 Employees · https://www.associatedbank.com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ANC acquisition in 2026 is the most significant strategic move in recent years, adding meaningful scale with 17-19% projected loan growth and expanded geographic presence [1]. However, this is consolidation growth rather than product innovation or business model transformation — Associated Bank remains a traditional regional bank offering the same core services. AI Deployment (1/2): The company has taken concrete steps toward AI adoption by hiring Chun Schiros as Chief Analytics Officer to lead data and AI innovation, and Andy Miner as senior director of AI for Corporate &amp; Commercial Banking with accountability for AI strategy, use cases, and adoption [2]. These are exploration-stage investments with no shipping AI products or quantified savings yet, but the dedicated leadership roles signal genuine commitment. Market Share (0/2): ASB is a mid-tier regional bank in Wisconsin and the upper Midwest with no dominant market share position or category-defining leadership. Product Pipeline (0/2): No specific next-generation banking products announced with timelines — the near-term focus is ANC integration and organic loan growth [1]. R&amp;D Intensity (0/1): Traditional regional bank with technology spending embedded in operations rather than above-average R&amp;D investment relative to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Associated Bank's core value of 'Relentless Focus on People' is clear and specific to their identity as a community-focused bank, identifying both who they serve and how they approach it, though it does not articulate a transformative vision of a better future [2]. The Associated Culture Team (ACT) — a cross-functional group of approximately 12 colleagues — works directly with the Executive Leadership Team to develop core values, suggesting the mission is actively managed rather than just wall art. Community Impact (2/2): The bank has deployed $465M in community development loans and investments to support low- and moderate-income and majority-minority communities, and increased its minimum wage to $17/hour in November 2021, positively impacting approximately 35% of colleagues [3]. These are specific, quantified programs aligned with community banking values. Employee Retention (0/2): No specific employee retention data, voluntary turnover rates, or average tenure metrics identified beyond the description of a focus on 'growth, belonging and innovation across every level of the organization.'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9.9x is well below the 20x target, reflecting attractive regional bank valuation [4]. Profit margin of 31.5% exceeds the 20% target, driven by strong net interest margin expansion post-ANC acquisition [1]. Revenue growth YoY of 29% far exceeds the 10% target, boosted by ANC acquisition-driven asset growth and higher commercial lending yields. D/E of approximately 113% is above the 70% target but below the 300% floor, typical for a leveraged banking model. ROE of 9.7% is below the 15% target but respectable for a regional bank in an integration year. The dividend profile is exceptional: 52 consecutive years of payments (scoring maximum on 2x-weighted metric), 14 consecutive years of growth, payout ratio of 32% well below the 40% target, and 5-year dividend growth CAGR of approximately 3.7% below the 6% target. Liquidity floor cleared at $40.9M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Associated Banc-Corp plays a largely finite game — optimizing quarterly earnings, executing accretive acquisitions, and returning capital to shareholders through dividends and buybacks. The ANC acquisition and loan growth targets are fundamentally about scaling the existing banking model, not advancing a cause that transcends financial returns. While the 'Relentless Focus on People' value and $465M in community development lending suggest some purpose beyond profit, these initiatives have not been tested through crisis or validated across leadership transitions. CEO Harmening, appointed in 2021, has prioritized growth and efficiency over any transformative vision for community banking.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'Relentless Focus on People' is a stated value but reads more as a cultural aspiration than a Just Cause in Sinek's framework. The company articulates care for employees, customers, and communities, and the $465M in community development lending provides evidence of purpose beyond pure profit maximization [3]. However, the Just Cause has not been tested through adversity — it's unclear whether 'people focus' would survive a severe credit cycle or activist pressure, and the ANC acquisition was driven by scale economics, not by advancing a community banking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Associated Culture Team (ACT) — a cross-functional group working directly with executive leadership to shape company values — is an unusually structured mechanism for employee voice in a regional bank [2]. The focus on 'growth, belonging and innovation across every level' and the new CHRO hire (Julio Manso) suggest investment in organizational culture. However, the ANC acquisition introduces integration risk — combining two bank cultures can temporarily erode trust, and no post-merger employee sentiment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Associated Bank's leadership acknowledging competitors' strengths or framing competition as motivation for self-improvement. The competitive language around the ANC acquisition focused on gaining scale and market share rather than learning from rivals [1]. The $100M share buyback authorization alongside the acquisition suggests a focus on financial engineering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Associated Banc-Corp has operated as a traditional Midwest regional bank for over 160 years without a transformative pivot. The ANC acquisition adds scale but does not represent a fundamental reimagining of the business model [1]. The company remains focused on commercial and retail banking, wealth management, and insurance in the same geographic markets it has served for decades. While longevity is admirable, there is no evidence of willingness to abandon the current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ANC acquisition required significant capital deployment and integration risk, representing a bold bet on scale in Midwest banking. The $465M community development lending commitment and $17/hr minimum wage increase (impacting 35% of employees) demonstrate willingness to invest in purpose over short-term cost optimization [3]. However, these are incremental decisions within a proven banking model rather than the kind of costly, long-term bets that define courageous leadership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Associated Banc-Corp at 9.9x forward earnings offers compelling value for a regional bank executing a transformative acquisition — the ANC deal drives 17-19% loan growth guidance and 29% YTD revenue growth to $833.5M, with Q2 2026 adjusted EPS of $0.73 demonstrating successful integration economics [1]. The 52-year dividend streak and 32% payout ratio provide significant income safety, while the 3.16% yield offers above-market income with room for future increases given the low payout. Net interest margin expansion from higher commercial lending yields and acquisition synergies position ASB to deliver sustained earnings growth. The $100M share buyback authorization further supports capital returns to shareholders.</w:t>
      </w:r>
    </w:p>
    <w:p>
      <w:pPr>
        <w:spacing w:after="120"/>
      </w:pPr>
      <w:r>
        <w:rPr>
          <w:rFonts w:ascii="Calibri" w:hAnsi="Calibri"/>
          <w:b w:val="0"/>
          <w:color w:val="3A4A28"/>
          <w:sz w:val="20"/>
        </w:rPr>
        <w:t>The bear case centers on acquisition integration risk and structural growth limitations. The 29% revenue growth is almost entirely acquisition-driven — organic growth for a Midwest regional bank is likely low single digits, and the 7% five-year revenue CAGR reflects this reality [1]. ROE of 9.7% is below the 15% target, constrained by the capital-intensive banking model and integration costs. D/E of 113% is elevated relative to the 70% target, though manageable for a well-capitalized bank. The 5-year dividend growth CAGR of 3.7% trails the 6% target, suggesting modest income growth despite the long streak. Credit quality risk is elevated in a potential economic slowdown, particularly with the expanded commercial loan book from ANC. The Inspire Impact Score of -49 (MISALIGNED) due to LGBT Activism attribution limits allocation for faith-based investors despite 10 positive ESG attributions. Geographic concentration in Wisconsin and the upper Midwest creates cyclical exposure to the region's manufacturing and agricultural economy.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ANC acquisition synergies driving cost savings and revenue growth as integration progresses through 2026-2027, with 17-19% loan growth guidance and expanded commercial banking capabilities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from higher commercial lending yields and favorable rate environment, supporting earnings growth beyond the Q2 2026 adjusted EPS of $0.73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increases given the conservative 32% payout ratio and 14-year consecutive growth streak, with the $100M buyback authorization providing additional capital return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ANC integration execution risk — merging bank cultures, systems, and client relationships could result in higher-than-expected costs, customer attrition, or employee departures during the transition period [1]</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in a Midwest economic slowdown affecting the expanded commercial loan portfolio, particularly in manufacturing and agricultural sectors concentrated in Wisconsin and Illinois</w:t>
      </w:r>
    </w:p>
    <w:p>
      <w:pPr>
        <w:spacing w:before="40" w:after="40"/>
        <w:ind w:left="283"/>
      </w:pPr>
      <w:r>
        <w:rPr>
          <w:rFonts w:ascii="Calibri" w:hAnsi="Calibri"/>
          <w:b/>
          <w:color w:val="4A6B25"/>
          <w:sz w:val="20"/>
        </w:rPr>
        <w:t xml:space="preserve">3. </w:t>
      </w:r>
      <w:r>
        <w:rPr>
          <w:rFonts w:ascii="Calibri" w:hAnsi="Calibri"/>
          <w:b w:val="0"/>
          <w:color w:val="3A4A28"/>
          <w:sz w:val="20"/>
        </w:rPr>
        <w:t>Compressed net interest margins if the rate environment reverses, reducing the spread between commercial lending yields and deposit costs that currently drive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Associated Bank's core business — relationship-driven commercial and retail banking in the upper Midwest — is protected by regulatory moats (banking charter requirements, FDIC oversight, state licensing), high switching costs for commercial deposit relationships, and the physical branch network serving communities where digital-only banks have limited penetration [1]. AI cannot originate FDIC-insured deposits or hold a banking charter. However, AI-powered fintech lenders (SoFi, LendingClub) and neobanks are competing for consumer lending and checking accounts, and AI automation could reduce the need for back-office banking employees and loan processing staff. The commercial banking relationship model is more defensible than consumer banking against AI disruption. AI Opportunity (1/1): Associated Bank has invested specifically in AI capabilities with dedicated C-suite leadership — Chief Analytics Officer Chun Schiros leading data and AI innovation, and Andy Miner directing AI strategy for Corporate &amp; Commercial Banking [2]. While no specific AI revenue figures are available, the bank is actively deploying AI tools for credit risk assessment and commercial lending operations, positioning it ahead of many regional bank peers in AI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Associated Banc-Corp Q1/Q2 2026 Earnings — YTD Revenue $833.5M (+29%), Q1 EPS $0.70, Q2 Adjusted EPS $0.73, ANC Acquisition Impact, Loan Growth Guidance 17-19%, SEC Filings and Investor Presentation, 2026</w:t>
      </w:r>
    </w:p>
    <w:p>
      <w:pPr>
        <w:spacing w:before="20" w:after="20"/>
        <w:ind w:left="170"/>
      </w:pPr>
      <w:r>
        <w:rPr>
          <w:rFonts w:ascii="Calibri" w:hAnsi="Calibri"/>
          <w:b/>
          <w:color w:val="4A6B25"/>
          <w:sz w:val="15"/>
        </w:rPr>
        <w:t xml:space="preserve">2. </w:t>
      </w:r>
      <w:r>
        <w:rPr>
          <w:rFonts w:ascii="Calibri" w:hAnsi="Calibri"/>
          <w:b w:val="0"/>
          <w:color w:val="3A4A28"/>
          <w:sz w:val="17"/>
        </w:rPr>
        <w:t>Associated Banc-Corp AI and Leadership — CEO Andy Harmening, CAO Chun Schiros (AI Innovation), Andy Miner (AI Strategy), Associated Culture Team, PRNewswire and Company Website, 2024-2026</w:t>
      </w:r>
    </w:p>
    <w:p>
      <w:pPr>
        <w:spacing w:before="20" w:after="20"/>
        <w:ind w:left="170"/>
      </w:pPr>
      <w:r>
        <w:rPr>
          <w:rFonts w:ascii="Calibri" w:hAnsi="Calibri"/>
          <w:b/>
          <w:color w:val="4A6B25"/>
          <w:sz w:val="15"/>
        </w:rPr>
        <w:t xml:space="preserve">3. </w:t>
      </w:r>
      <w:r>
        <w:rPr>
          <w:rFonts w:ascii="Calibri" w:hAnsi="Calibri"/>
          <w:b w:val="0"/>
          <w:color w:val="3A4A28"/>
          <w:sz w:val="17"/>
        </w:rPr>
        <w:t>Associated Banc-Corp Community Impact — $465M Community Development Lending, $17/hr Minimum Wage, ESG Governance, Proxy Statement and Corporate Responsibility Report,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ASB Key Statistics: Forward P/E 9.90x, ROE 9.70%, Profit Margin 31.5%, Dividend Yield 3.16%, Payout Ratio 32%, 52 Consecutive Years Paid,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