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ASPI</w:t>
      </w:r>
      <w:r>
        <w:rPr>
          <w:rFonts w:ascii="Calibri" w:hAnsi="Calibri"/>
          <w:b/>
          <w:color w:val="1A2010"/>
          <w:sz w:val="40"/>
        </w:rPr>
        <w:t xml:space="preserve">  ASP Isotopes Inc.</w:t>
      </w:r>
    </w:p>
    <w:p>
      <w:pPr>
        <w:spacing w:after="120"/>
      </w:pPr>
      <w:r>
        <w:rPr>
          <w:rFonts w:ascii="Calibri" w:hAnsi="Calibri"/>
          <w:b/>
          <w:color w:val="6E8450"/>
          <w:sz w:val="18"/>
        </w:rPr>
        <w:t>GROWTH SLEEVE · 2026-08-25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Specialty Chemicals / Nuclear Materials · NASDAQ · United States</w:t>
      </w:r>
    </w:p>
    <w:p>
      <w:pPr>
        <w:spacing w:after="80"/>
      </w:pPr>
      <w:r>
        <w:rPr>
          <w:rFonts w:ascii="Calibri" w:hAnsi="Calibri"/>
          <w:b w:val="0"/>
          <w:color w:val="3A4A28"/>
          <w:sz w:val="20"/>
        </w:rPr>
        <w:t>ASP Isotopes is a development-stage advanced materials company focused on producing and commercializing enriched isotopes for nuclear medicine, healthcare, quantum computing, and clean energy using its proprietary Aerodynamic Separation Process (ASP) technology and Quantum Enrichment technology for HALEU (High Assay Low Enriched Uranium) nuclear fuel. The company restarted the first 18 stages of its Silicon-28 enrichment facility targeting Q3 2026 commercial shipments. H1 2026 revenue rose to $9.3M from $2.3M a year earlier, driven by specialist isotopes, radiopharmacy operations, and helium/LNG sales from the Renergen acquisition. Founder Paul Mann resumed the CEO role in January 2026 after a medical leave.</w:t>
      </w:r>
    </w:p>
    <w:p>
      <w:r>
        <w:rPr>
          <w:rFonts w:ascii="Calibri" w:hAnsi="Calibri"/>
          <w:b/>
          <w:color w:val="6E8450"/>
          <w:sz w:val="18"/>
        </w:rPr>
        <w:t>271 Employees · https://aspisotopes.com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ASP Isotopes has built multiple innovative businesses in the last 3 years — developing proprietary ASP technology for isotope enrichment, acquiring Renergen (helium and LNG), establishing Quantum Leap Energy for HALEU production, and building a Silicon-28 enrichment facility now in restart. The company has transformed from a concept-stage startup to a multi-platform advanced materials company with commercial revenue [1][3]. However, most ventures are still pre-commercial or early-revenue, and the execution track record remains unproven at scale. AI Deployment (0/2): No evidence of AI deployment in isotope enrichment or manufacturing operations was found. Market Share (0/2): ASPI is a niche entrant in isotope enrichment with $9.3M H1 2026 revenue — not a market leader in any segment. The company competes against established players like Urenco and USEC/Centrus Energy in uranium enrichment. Product Pipeline (2/2): The company has specific products with clear timelines: Silicon-28 enrichment facility targeting commercial shipments in Q3 2026 for quantum computing applications, and HALEU production collaboration with South African Nuclear Energy Corporation and TerraPower ($22M loan agreement) for advanced nuclear reactors [3]. Analysts project breakeven by 2028 with $64.3M in projected profit. R&amp;D Intensity (1/1): Significant R&amp;D investment in proprietary enrichment technologies (ASP and Quantum Enrichment) relative to the company's small revenue base.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ASP Isotopes is dedicated to 'the development of technology and processes for the production of isotopes for use in multiple industries' — addressing important needs in healthcare (medical isotopes), clean energy (nuclear fuel), and technology (quantum computing silicon) [3]. This connects the company's work to meaningful societal outcomes but the mission reads as a technical capability description rather than a distinctive vision of a better future. Community Impact (0/2): No evidence of charitable programs or community investment was identified. The company's South African operations and nuclear enrichment activities have social implications, but no specific community impact initiatives were found. Employee Retention (0/2): Paul Mann's medical leave and return as CEO, along with interim CEO transitions, suggest some organizational instability at the top. With 271 employees and limited public data on workforce culture, there is insufficient evidence to award retention credit [2]. Insider Buying (0/2): Paul Mann's direct holdings increased from 6.82M to 7.76M shares since September 2024, but he also sold 81,076 shares for $691,578 — roughly balanced activity that does not constitute meaningful net insider buying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ASPI's strongest metric is extraordinary revenue growth YoY of 328% in Q2 2026 ($5.12M vs Q2 2025), driven by specialist isotopes, radiopharmacy operations, and Renergen-acquired helium/LNG sales — though from a very small base [1]. D/E of 98.09% is above the 70% target but below the 300% floor, providing a partial score. The major drags are deeply negative profitability: ROE of -103.32% and operating margins of -285% both score zero, reflecting the company's development-stage status with $60.7M in H1 2026 losses on $9.3M revenue [1][5]. Forward P/E, PEG ratio, and 5-year revenue CAGR are unavailable due to negative earnings and the company's short operating history. The stock clears the liquidity floor with ~$20M in daily trading volume ($4.00 x 5M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ASP Isotopes shows early-stage ambition and strategic vision in addressing multiple important markets (nuclear energy, healthcare, quantum computing), but the company is too young and financially precarious to demonstrate infinite-game credentials by Sinek's standards. Founder Paul Mann's return from medical leave to resume the CEO role shows personal commitment, but the company's primary narrative centers on investor returns and market opportunity rather than an enduring purpose. The short-seller attacks (Fuzzy Panda Research) and organizational instability add finite-game pressure.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ASPI addresses genuinely important markets — clean nuclear energy through HALEU production, life-saving medical isotopes for healthcare, and Silicon-28 for quantum computing advancement [3]. These are meaningful societal contributions. However, the company's articulated purpose reads as a technology capability description rather than a Just Cause — there is no vision of a future state so compelling that people would sacrifice to advance it. The company's communications focus on market opportunity and investor value rather than a transformative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has experienced leadership instability — Paul Mann took a medical leave of absence, was replaced by interim CEO Robert Ainscow, and then resumed the CEO role in January 2026 [2]. While Mann's return suggests commitment, the transitions create organizational uncertainty. With 271 employees across multiple facilities and no public data on workforce culture, there is insufficient evidence of the psychological safety and empowerment that Sinek's framework requires.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infinite-minded competitive thinking was found. ASPI's competitive narrative focuses on its proprietary technology advantages over established players like Urenco and Centrus Energy rather than acknowledging what competitors do well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ASPI has demonstrated strategic breadth by expanding from medical isotopes into nuclear fuel (HALEU), quantum computing materials (Silicon-28), and natural resources (Renergen helium/LNG acquisition) [3]. This multi-platform approach shows willingness to pursue opportunities across adjacent markets. However, the company is still early-stage — these are parallel bets rather than a transformative pivot from an established business model. The company has not yet faced the test of abandoning something that works to pursue something better.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Paul Mann demonstrated personal courage in resuming the CEO role after a medical leave to lead the company through a critical commercialization period [2]. The company's strategic decisions — investing in HALEU production partnerships with TerraPower ($22M loan) and the South African Nuclear Energy Corporation despite massive operating losses ($60.7M in H1 2026) — show willingness to make long-term bets [3]. However, these investments are funded by equity dilution and debt rather than by sacrificing existing profitable operations, which limits the Sinek-lens credit.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ASP Isotopes at a $613M market cap is a speculative play on the convergence of nuclear energy revival, quantum computing advancement, and medical isotope demand — three secular growth trends that could transform ASPI from a development-stage company into a major advanced materials producer. H1 2026 revenue of $9.3M (up 304% from $2.3M) demonstrates early commercial traction across specialist isotopes, radiopharmacy, and Renergen helium/LNG [1]. The Silicon-28 enrichment facility restart targeting Q3 2026 commercial shipments addresses a critical bottleneck for quantum computing — high-purity Si-28 wafers are essential for silicon-based qubits and supply is severely constrained. The $22M TerraPower loan for HALEU production and collaboration with South African Nuclear Energy Corporation position ASPI in the emerging advanced nuclear fuel supply chain as governments push for energy independence [3]. Analyst projections of breakeven by 2028 with $64.3M profit suggest a visible path to profitability if commercialization executes on schedule.</w:t>
      </w:r>
    </w:p>
    <w:p>
      <w:pPr>
        <w:spacing w:after="120"/>
      </w:pPr>
      <w:r>
        <w:rPr>
          <w:rFonts w:ascii="Calibri" w:hAnsi="Calibri"/>
          <w:b w:val="0"/>
          <w:color w:val="3A4A28"/>
          <w:sz w:val="20"/>
        </w:rPr>
        <w:t>The bear case is development-stage execution risk and cash burn at a scale that dwarfs current revenue. ASPI lost $60.7M in H1 2026 on only $9.3M of revenue — the company burns ~$10 for every $1 it earns — and the path to profitability by 2028 requires successful commercialization of multiple unproven technologies simultaneously (ASP enrichment, Quantum Enrichment, Si-28 production) [1]. D/E of 98.09% and the company's reliance on equity dilution and project financing to fund operations create capital structure risk. The Fuzzy Panda Research short-seller report raised questions about the company's technology claims and governance, and while ASPI responded, the SEC scrutiny that typically follows such reports remains a risk [4]. CEO Paul Mann's medical leave and return, coupled with insider sales of 81,076 shares ($692K), introduce leadership stability concerns [2][5]. Nuclear regulatory approvals for HALEU production are uncertain and could face delays from NRC licensing, international safeguards requirements, or political opposition. The stock's decline from a 52-week high of $14.49 to $4.00 (-72%) reflects the market's skepticism about execution timelines. The Inspire Impact Score of 37 (ALIGNED) is a positive differentiator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Silicon-28 enrichment facility commercial shipments beginning Q3 2026 — high-purity Si-28 wafers are critical for quantum computing and supply is severely constrained, positioning ASPI as an early mover in a market that could reach $1B+ as quantum computing scales [1]</w:t>
      </w:r>
    </w:p>
    <w:p>
      <w:pPr>
        <w:spacing w:before="40" w:after="40"/>
        <w:ind w:left="283"/>
      </w:pPr>
      <w:r>
        <w:rPr>
          <w:rFonts w:ascii="Calibri" w:hAnsi="Calibri"/>
          <w:b/>
          <w:color w:val="4A6B25"/>
          <w:sz w:val="20"/>
        </w:rPr>
        <w:t xml:space="preserve">2. </w:t>
      </w:r>
      <w:r>
        <w:rPr>
          <w:rFonts w:ascii="Calibri" w:hAnsi="Calibri"/>
          <w:b w:val="0"/>
          <w:color w:val="3A4A28"/>
          <w:sz w:val="20"/>
        </w:rPr>
        <w:t>HALEU production partnerships with TerraPower ($22M loan) and South African Nuclear Energy Corporation advancing toward commercial production — the US Department of Energy's push for domestic HALEU supply creates a policy tailwind for ASPI's Quantum Leap Energy subsidiary [3]</w:t>
      </w:r>
    </w:p>
    <w:p>
      <w:pPr>
        <w:spacing w:before="40" w:after="40"/>
        <w:ind w:left="283"/>
      </w:pPr>
      <w:r>
        <w:rPr>
          <w:rFonts w:ascii="Calibri" w:hAnsi="Calibri"/>
          <w:b/>
          <w:color w:val="4A6B25"/>
          <w:sz w:val="20"/>
        </w:rPr>
        <w:t xml:space="preserve">3. </w:t>
      </w:r>
      <w:r>
        <w:rPr>
          <w:rFonts w:ascii="Calibri" w:hAnsi="Calibri"/>
          <w:b w:val="0"/>
          <w:color w:val="3A4A28"/>
          <w:sz w:val="20"/>
        </w:rPr>
        <w:t>Analyst projections of profitability by 2028 with $64.3M in earnings — if the company can demonstrate commercial-scale enrichment capability and secure additional off-take contracts, the stock could re-rate significantly from its current development-stage discount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Development-stage cash burn of $60.7M in H1 2026 against only $9.3M revenue requires ongoing external financing — equity dilution, project debt, or failure to secure additional funding could materially impair shareholder value before commercialization ramps [1]</w:t>
      </w:r>
    </w:p>
    <w:p>
      <w:pPr>
        <w:spacing w:before="40" w:after="40"/>
        <w:ind w:left="283"/>
      </w:pPr>
      <w:r>
        <w:rPr>
          <w:rFonts w:ascii="Calibri" w:hAnsi="Calibri"/>
          <w:b/>
          <w:color w:val="4A6B25"/>
          <w:sz w:val="20"/>
        </w:rPr>
        <w:t xml:space="preserve">2. </w:t>
      </w:r>
      <w:r>
        <w:rPr>
          <w:rFonts w:ascii="Calibri" w:hAnsi="Calibri"/>
          <w:b w:val="0"/>
          <w:color w:val="3A4A28"/>
          <w:sz w:val="20"/>
        </w:rPr>
        <w:t>Fuzzy Panda Research short-seller report questioning technology claims and governance introduces reputational and regulatory risk — the SEC investigation scrutiny that typically accompanies such reports could distract management and create stock price volatility [4]</w:t>
      </w:r>
    </w:p>
    <w:p>
      <w:pPr>
        <w:spacing w:before="40" w:after="40"/>
        <w:ind w:left="283"/>
      </w:pPr>
      <w:r>
        <w:rPr>
          <w:rFonts w:ascii="Calibri" w:hAnsi="Calibri"/>
          <w:b/>
          <w:color w:val="4A6B25"/>
          <w:sz w:val="20"/>
        </w:rPr>
        <w:t xml:space="preserve">3. </w:t>
      </w:r>
      <w:r>
        <w:rPr>
          <w:rFonts w:ascii="Calibri" w:hAnsi="Calibri"/>
          <w:b w:val="0"/>
          <w:color w:val="3A4A28"/>
          <w:sz w:val="20"/>
        </w:rPr>
        <w:t>HALEU production faces nuclear regulatory approval uncertainty — NRC licensing, international safeguards compliance, and political sensitivity around uranium enrichment could delay commercialization beyond current timelines and increase development costs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Isotope enrichment is a physical-world manufacturing process that AI cannot replace. ASP Isotopes' core business — using aerodynamic separation and quantum enrichment technology to produce enriched isotopes — involves specialized physics, engineering, and deeply regulated nuclear processes that have no AI substitute [3]. HALEU production for nuclear reactors requires NRC licensing, international nuclear safeguards compliance, and physical centrifuge or separation infrastructure that AI cannot displace. If anything, AI accelerates demand for ASPI's products: AI data centers require massive electricity, driving nuclear power demand and HALEU fuel requirements; quantum computing advancement requires Silicon-28 wafers that ASPI produces. Medical isotope production for nuclear medicine is similarly immune to AI disruption — these are physical materials, not information products. AI Opportunity (0/1): ASPI does not generate revenue from AI products or services, and no AI-driven efficiency gains in manufacturing have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ASP Isotopes H1 2026 Financial Results — Revenue $9.3M (H1 2026 vs $2.3M H1 2025), Q2 Revenue $5.12M (+328% YoY), Net Loss $60.7M, Si-28 Facility Restart, StockTitan/Simply Wall St, August 2026</w:t>
      </w:r>
    </w:p>
    <w:p>
      <w:pPr>
        <w:spacing w:before="20" w:after="20"/>
        <w:ind w:left="170"/>
      </w:pPr>
      <w:r>
        <w:rPr>
          <w:rFonts w:ascii="Calibri" w:hAnsi="Calibri"/>
          <w:b/>
          <w:color w:val="4A6B25"/>
          <w:sz w:val="15"/>
        </w:rPr>
        <w:t xml:space="preserve">2. </w:t>
      </w:r>
      <w:r>
        <w:rPr>
          <w:rFonts w:ascii="Calibri" w:hAnsi="Calibri"/>
          <w:b w:val="0"/>
          <w:color w:val="3A4A28"/>
          <w:sz w:val="17"/>
        </w:rPr>
        <w:t>ASP Isotopes CEO Paul Mann — Resumed CEO Role January 2026 After Medical Leave, Founded 2021, 20+ Years Wall Street Experience, Nasdaq Press Release, October 2025</w:t>
      </w:r>
    </w:p>
    <w:p>
      <w:pPr>
        <w:spacing w:before="20" w:after="20"/>
        <w:ind w:left="170"/>
      </w:pPr>
      <w:r>
        <w:rPr>
          <w:rFonts w:ascii="Calibri" w:hAnsi="Calibri"/>
          <w:b/>
          <w:color w:val="4A6B25"/>
          <w:sz w:val="15"/>
        </w:rPr>
        <w:t xml:space="preserve">3. </w:t>
      </w:r>
      <w:r>
        <w:rPr>
          <w:rFonts w:ascii="Calibri" w:hAnsi="Calibri"/>
          <w:b w:val="0"/>
          <w:color w:val="3A4A28"/>
          <w:sz w:val="17"/>
        </w:rPr>
        <w:t>ASP Isotopes Strategic Developments — $22M TerraPower Loan for HALEU, South African Nuclear Energy Corp Collaboration, Renergen Acquisition (Helium/LNG), Corporate Presentations 2025-2026</w:t>
      </w:r>
    </w:p>
    <w:p>
      <w:pPr>
        <w:spacing w:before="20" w:after="20"/>
        <w:ind w:left="170"/>
      </w:pPr>
      <w:r>
        <w:rPr>
          <w:rFonts w:ascii="Calibri" w:hAnsi="Calibri"/>
          <w:b/>
          <w:color w:val="4A6B25"/>
          <w:sz w:val="15"/>
        </w:rPr>
        <w:t xml:space="preserve">4. </w:t>
      </w:r>
      <w:r>
        <w:rPr>
          <w:rFonts w:ascii="Calibri" w:hAnsi="Calibri"/>
          <w:b w:val="0"/>
          <w:color w:val="3A4A28"/>
          <w:sz w:val="17"/>
        </w:rPr>
        <w:t>Fuzzy Panda Research Short-Seller Report — Technology Claims and Governance Questions, ASP Isotopes Response, Barchart/GlobeNewswire,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ASPI Key Statistics: Stock Price $4.00, Market Cap $613M, D/E 98.09%, ROE -103.32%, Avg Volume 5M,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