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DDOG</w:t>
      </w:r>
      <w:r>
        <w:rPr>
          <w:rFonts w:ascii="Calibri" w:hAnsi="Calibri"/>
          <w:b/>
          <w:color w:val="1A2010"/>
          <w:sz w:val="40"/>
        </w:rPr>
        <w:t xml:space="preserve">  Datadog, Inc.</w:t>
      </w:r>
    </w:p>
    <w:p>
      <w:pPr>
        <w:spacing w:after="120"/>
      </w:pPr>
      <w:r>
        <w:rPr>
          <w:rFonts w:ascii="Calibri" w:hAnsi="Calibri"/>
          <w:b/>
          <w:color w:val="6E8450"/>
          <w:sz w:val="18"/>
        </w:rPr>
        <w:t>GROWTH SLEEVE · 2026-08-25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Datadog, Inc. operates a cloud-based monitoring, security, and analytics platform for developers, IT operations teams, and business users. The platform integrates infrastructure monitoring, application performance monitoring (APM), log management, real-user monitoring, network monitoring, incident management, security monitoring, and AI observability (LLM Observability) into a unified 20+ product platform. Founded in 2010 by Olivier Pomel and Alexis Le-Quoc. Q2 2026 revenue reached $1.12B (+36% YoY), with ~4,720 customers at $100K+ ARR and ~33,400 total customers. Full-year 2026 guidance raised to $4.45-4.47B (30% growth). Named a leader in the 2026 Gartner Magic Quadrant for Observability Platforms for the sixth consecutive year. Market cap approximately $85B.</w:t>
      </w:r>
    </w:p>
    <w:p>
      <w:r>
        <w:rPr>
          <w:rFonts w:ascii="Calibri" w:hAnsi="Calibri"/>
          <w:b/>
          <w:color w:val="6E8450"/>
          <w:sz w:val="18"/>
        </w:rPr>
        <w:t>8,100 Employees · https://www.datadoghq.com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Datadog has executed one of the most successful platform expansion strategies in enterprise software, growing from a single infrastructure monitoring product to a 20+ product platform spanning observability, security, and AI operations [1]. Revenue grew from $603M in 2020 to $3.43B in FY2025 (5x expansion) with Q2 2026 accelerating to $1.12B (+36% YoY), demonstrating that the multi-product strategy is gaining momentum [2]. The LLM Observability product launched in 2024 began materially contributing to billings in 2026. Over 100 new capabilities launched across observability and security in 2025-2026 alone. AI Deployment (2/2): Datadog's LLM Observability product directly monitors AI workloads in production, and the company's 'State of AI Engineering' report revealed that 5% of AI model requests fail in production and nearly 70% of companies use 3+ AI models with increasingly complex agent workflows [3]. The platform uses AI/ML for anomaly detection, automated root cause analysis, and intelligent alerting. CEO Pomel is betting Datadog's next decade on AI: a state-of-the-art in-house time series model, observability products for AI agents, and intelligence built directly into the platform [4]. Market Share (1/2): Datadog is the observability market leader by revenue and customer adoption, with ~4,720 $100K+ ARR customers (up from ~3,850 a year ago, +23%) generating ~91% of ARR [2]. Named Gartner Magic Quadrant leader for the 6th consecutive year [2]. However, competition remains from Cisco/Splunk, Dynatrace, and open-source alternatives (Grafana, OpenTelemetry). Product Pipeline (1/2): Continued expansion into cloud security (CNAPP, CSPM), AI observability, and workflow automation. The 100+ new capabilities and annual DASH conference showcase strong pipeline execution. Q3 guidance of $1.135-1.145B and raised full-year to $4.45-4.47B demonstrate forward visibility [2]. R&amp;D Intensity (1/1): R&amp;D spending of ~$1.5B in FY2025 represents ~44% of revenue, well above the software industry average and top-quartile for the sector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Datadog's mission is to provide observability, analytics, and insight into companies' infrastructure environments in the cloud age. The mission is clear and specific to what the company does — solving problems for Dev and Ops teams — but does not articulate a deeper transformative purpose beyond technical excellence [6]. It is well-crafted but not the kind of mission that inspires sacrifice in Sinek's terms. Community Impact (1/2): The Datadog Cares program donated over $4M in 2021 to causes including COVID-19 relief, and the 2024 ESG Report shows ~5,000 metric tons CO2e removed exceeding Scope 1 and 2 offset commitments [7]. Genuine but not distinctive at the scale of an $85B company. Employee Retention (1/2): Datadog maintains a 'low ego, high discipline' culture under Pomel's leadership, with Built In culture ratings of 4.0/5 and emphasis on ownership, data-driven decisions, and engineering-first values [4][8]. Pomel noted that cultural decisions around hiring, promotion, and firing flow from the top. However, specific turnover or tenure data is not publicly reported. Insider Buying (0/2): Significant net insider selling in 2025, with CEO Olivier Pomel selling $123.89M and executives collectively selling $206M in H1 2025 [9]. While structured through 10b5-1 plans, this represents clear net selling, scoring 0.</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Datadog's balance sheet is clean with D/E of just 29% and ~$4.8B in cash and investments [10]. Revenue growth is exceptional: Q2 2026 accelerated to 36% YoY ($1.12B) with full-year guidance raised to $4.45-4.47B (30% growth), and the 5yr CAGR of ~41% is extraordinary [2]. However, extreme valuation remains the primary drag: Forward P/E of 89.01 and PEG of 3.32 both exceed the scoring floor thresholds, contributing zero points on weighted metrics [10]. GAAP profit margin of 4.48% is improving from 3.69% but still early-stage, reflecting ~$1.5B in annual R&amp;D spending and substantial stock-based compensation [5]. ROE of 4.70% is well below the 15% target, though improving as the company scales profitability. Liquidity floor easily cleared with ~$930M+ average daily dollar volume on ~4M+ shares. The tension between Datadog's exceptional growth fundamentals and the GAAP-based infrastructure scoring methodology is evident — non-GAAP metrics (22%+ operating margin, ~29% FCF margin) tell a materially stronger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Datadog under Olivier Pomel demonstrates strong infinite-game characteristics — an unwavering commitment to building the definitive observability platform through relentless organic product innovation, shipping 20+ products from a single-product origin without acquisition dependency. Pomel's 'low ego, high discipline' leadership style and the engineering-first culture create organizational resilience. The Q2 2026 acceleration to 36% growth and 6th consecutive Gartner leadership recognition validate sustained purpose. However, the company's relatively short public history (IPO 2019) limits evidence of multi-decade consistency, and $206M in insider selling raises questions about long-term conviction at the executive level.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Datadog's cause — making cloud infrastructure observable, secure, and manageable for every engineering team — is genuine and drives consistent strategic decisions. The company has stayed true to its founding thesis that monitoring should be unified, expanding organically rather than through acquisitions [6]. Pomel has articulated this vision consistently since 2010, and the expansion into AI observability is a natural extension of the same cause. However, 'better monitoring' is fundamentally a technical mission rather than a transformative Just Cause in Sinek's terms — it doesn't describe a future state of the world that people would sacrifice to achieve.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Datadog's culture emphasizes ownership, data-driven decisions, and engineering excellence. Built In rates the company 4.0/5 on culture and values [8]. Pomel's 'low ego, high discipline' leadership creates psychological safety for technical teams — he describes culture as flowing from the top, with leaders making hiring, promotion, and firing decisions based on cultural fit [4]. The company has grown from startup to 8,100 employees while maintaining engineering-first culture. However, specific retention or turnover data is not publicly reported, and high-growth pace can create pressure.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Datadog consistently acknowledges competitors' strengths and uses competitive pressure to improve its own platform. Rather than dismissing Splunk (Cisco), Dynatrace, or open-source alternatives like Grafana and OpenTelemetry, Datadog responds by building better integrations, expanding product breadth, and competing on platform unification [1][2]. The company's competitive language focuses on building the best platform rather than defeating specific rivals. Pomel has publicly acknowledged that competitive dynamics push Datadog to ship faster and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Datadog has evolved from a single infrastructure monitoring product to a comprehensive observability, security, and AI operations platform — entering cloud security (CNAPP, CSPM), incident management, and AI observability as customer-driven expansions [1]. The pivot to AI observability as a major growth vector demonstrates adaptive thinking. However, these moves are incremental adjacencies rather than transformative, bet-the-company pivots. Datadog has never had to abandon a core business — it has only expanded from a strong base.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Datadog demonstrates courage through sustained heavy R&amp;D investment (~44% of revenue, ~$1.5B annually) even as it depresses GAAP profitability [5]. The company chose to build rather than acquire, developing all 20+ products organically — a decision that sacrificed near-term revenue for long-term platform coherence. Pomel prioritizes product quality and engineering depth over short-term margin expansion. However, with 80% gross margins, strong FCF, and $4.8B in cash, these 'bets' carry relatively low financial risk — Datadog has never faced a truly painful investment decision against market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Datadog delivered an exceptional Q2 2026 with revenue of $1.12B (+36% YoY), beating consensus and accelerating from Q1's 32% growth rate, driven by AI observability demand and platform consolidation [2]. The company raised full-year 2026 guidance to $4.45-4.47B (30% growth) with Q3 guidance of $1.135-1.145B [2]. The ~4,720 customers at $100K+ ARR (up 23% YoY) generating 91% of ARR demonstrates deep platform stickiness across the 20+ product portfolio. Named Gartner Magic Quadrant leader for the 6th consecutive year. Datadog is uniquely positioned at the intersection of three secular trends: cloud migration, AI infrastructure observability, and security convergence. CEO Pomel's bet on AI observability — monitoring LLMs, AI agents, and complex multi-model systems — is being validated as nearly 70% of enterprises deploy 3+ AI models with 5% failure rates in production [3]. The Inspire Impact Score of 59 (ALIGNED) with zero negative attributions positions DDOG favorably for faith-based investors.</w:t>
      </w:r>
    </w:p>
    <w:p>
      <w:pPr>
        <w:spacing w:after="120"/>
      </w:pPr>
      <w:r>
        <w:rPr>
          <w:rFonts w:ascii="Calibri" w:hAnsi="Calibri"/>
          <w:b w:val="0"/>
          <w:color w:val="3A4A28"/>
          <w:sz w:val="20"/>
        </w:rPr>
        <w:t>The primary concern remains valuation. At 89x forward earnings and a PEG of 3.32 (above the 3.0 floor), Datadog is priced for sustained 30%+ growth for many years — any deceleration would trigger significant multiple compression [10]. GAAP profitability remains thin at 4.48% net margin despite $1.12B in quarterly revenue, distorted by ~$1.5B in annual R&amp;D spending and substantial stock-based compensation [5]. Insider selling of $206M by executives in H1 2025, including $124M by CEO Pomel, signals leadership views the valuation as full [9]. The Infrastructure score of 5 reflects the GAAP-based methodology penalizing Datadog's extreme multiples and early-stage profitability — non-GAAP metrics (22%+ operating margin, ~29% FCF margin, $4.8B cash) paint a materially stronger picture. The observability market is competitive with Cisco/Splunk's enterprise distribution, Dynatrace in APM, and maturing open-source alternatives (Grafana, OpenTelemetry). A macro slowdown in cloud spending would directly impact Datadog's consumption-based revenue model, and the Q3 guidance (28-29% growth) already implies some deceleration from Q2's 36% 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observability emerging as a multi-billion dollar category — Datadog's LLM Observability product monitors complex multi-model AI systems and agent workflows in production, with Q2 2026 revenue acceleration to 36% driven partly by AI infrastructure demand [2][3]</w:t>
      </w:r>
    </w:p>
    <w:p>
      <w:pPr>
        <w:spacing w:before="40" w:after="40"/>
        <w:ind w:left="283"/>
      </w:pPr>
      <w:r>
        <w:rPr>
          <w:rFonts w:ascii="Calibri" w:hAnsi="Calibri"/>
          <w:b/>
          <w:color w:val="4A6B25"/>
          <w:sz w:val="20"/>
        </w:rPr>
        <w:t xml:space="preserve">2. </w:t>
      </w:r>
      <w:r>
        <w:rPr>
          <w:rFonts w:ascii="Calibri" w:hAnsi="Calibri"/>
          <w:b w:val="0"/>
          <w:color w:val="3A4A28"/>
          <w:sz w:val="20"/>
        </w:rPr>
        <w:t>Platform consolidation tailwind as enterprises reduce monitoring vendor sprawl — 4,720 $100K+ ARR customers (up 23% YoY) generating 91% of ARR, with multi-product adoption deepening wallet share and increasing switching costs [2]</w:t>
      </w:r>
    </w:p>
    <w:p>
      <w:pPr>
        <w:spacing w:before="40" w:after="40"/>
        <w:ind w:left="283"/>
      </w:pPr>
      <w:r>
        <w:rPr>
          <w:rFonts w:ascii="Calibri" w:hAnsi="Calibri"/>
          <w:b/>
          <w:color w:val="4A6B25"/>
          <w:sz w:val="20"/>
        </w:rPr>
        <w:t xml:space="preserve">3. </w:t>
      </w:r>
      <w:r>
        <w:rPr>
          <w:rFonts w:ascii="Calibri" w:hAnsi="Calibri"/>
          <w:b w:val="0"/>
          <w:color w:val="3A4A28"/>
          <w:sz w:val="20"/>
        </w:rPr>
        <w:t>Full-year 2026 guidance raised to $4.45-4.47B (30% growth) demonstrates sustainable profitable scaling at $1B+ quarterly revenue, with non-GAAP operating margin expanding to 22-23% and strong FCF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89x forward earnings and PEG of 3.32 leaves no margin of safety — Q3 guidance of 28-29% growth already implies deceleration from Q2's 36%, and any revenue miss or macro-driven cloud spending slowdown could trigger 30-40% multiple compression [2][10]</w:t>
      </w:r>
    </w:p>
    <w:p>
      <w:pPr>
        <w:spacing w:before="40" w:after="40"/>
        <w:ind w:left="283"/>
      </w:pPr>
      <w:r>
        <w:rPr>
          <w:rFonts w:ascii="Calibri" w:hAnsi="Calibri"/>
          <w:b/>
          <w:color w:val="4A6B25"/>
          <w:sz w:val="20"/>
        </w:rPr>
        <w:t xml:space="preserve">2. </w:t>
      </w:r>
      <w:r>
        <w:rPr>
          <w:rFonts w:ascii="Calibri" w:hAnsi="Calibri"/>
          <w:b w:val="0"/>
          <w:color w:val="3A4A28"/>
          <w:sz w:val="20"/>
        </w:rPr>
        <w:t>Insider selling of $206M in H1 2025 by CEO Pomel ($124M) and other executives, while structured through 10b5-1 plans, signals that leadership views the stock as fully valued even amid strong growth acceleration [9]</w:t>
      </w:r>
    </w:p>
    <w:p>
      <w:pPr>
        <w:spacing w:before="40" w:after="40"/>
        <w:ind w:left="283"/>
      </w:pPr>
      <w:r>
        <w:rPr>
          <w:rFonts w:ascii="Calibri" w:hAnsi="Calibri"/>
          <w:b/>
          <w:color w:val="4A6B25"/>
          <w:sz w:val="20"/>
        </w:rPr>
        <w:t xml:space="preserve">3. </w:t>
      </w:r>
      <w:r>
        <w:rPr>
          <w:rFonts w:ascii="Calibri" w:hAnsi="Calibri"/>
          <w:b w:val="0"/>
          <w:color w:val="3A4A28"/>
          <w:sz w:val="20"/>
        </w:rPr>
        <w:t>Open-source observability alternatives (Grafana Labs, OpenTelemetry) are maturing and gaining enterprise adoption — coupled with Cisco/Splunk's enterprise distribution, this could commoditize the monitoring layer and pressure Datadog's pricing power over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Datadog is structurally immune to AI disruption because the company IS AI infrastructure. As enterprises deploy AI workloads at scale, they require observability tools to monitor, debug, and optimize those systems — Datadog's LLM Observability product was purpose-built for this [3]. The 'State of AI Engineering' report found nearly 70% of companies now use 3+ AI models with complex agent workflows, and 5% of AI requests fail in production — problems only observability platforms can solve [3]. Q2 2026 revenue growth accelerating to 36% demonstrates that AI is driving demand for Datadog, not threatening it [2]. CEO Pomel stated 'AI won't stop us from writing code' and is betting the next decade on AI observability, agent monitoring, and in-house AI models built into the platform [4]. Analysts (Morgan Stanley, Goldman Sachs) universally view Datadog as a direct beneficiary of AI scaling. The observability market cannot be replaced by AI because monitoring AI in production IS the value proposition. AI Opportunity (1/1): Datadog generates meaningful and growing revenue from AI-related products. LLM Observability began materially contributing to billings in Q1 2026, the platform monitors AI workloads across thousands of enterprises, and AI observability is expected to be a multi-billion dollar category by 2030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Datadog Q1 2026 Earnings — Revenue $1.006B (+32% YoY), 33,200+ Customers at $100K+ ARR, FY2025 Revenue $3.43B — investors.datadoghq.com, May 2026</w:t>
      </w:r>
    </w:p>
    <w:p>
      <w:pPr>
        <w:spacing w:before="20" w:after="20"/>
        <w:ind w:left="170"/>
      </w:pPr>
      <w:r>
        <w:rPr>
          <w:rFonts w:ascii="Calibri" w:hAnsi="Calibri"/>
          <w:b/>
          <w:color w:val="4A6B25"/>
          <w:sz w:val="15"/>
        </w:rPr>
        <w:t xml:space="preserve">2. </w:t>
      </w:r>
      <w:r>
        <w:rPr>
          <w:rFonts w:ascii="Calibri" w:hAnsi="Calibri"/>
          <w:b w:val="0"/>
          <w:color w:val="3A4A28"/>
          <w:sz w:val="17"/>
        </w:rPr>
        <w:t>Datadog Q2 2026 Earnings — Revenue $1.12B (+36% YoY), ~4,720 $100K+ ARR Customers, ~33,400 Total Customers, Gartner Leader 6th Year, FY2026 Guidance Raised to $4.45-4.47B — investors.datadoghq.com, GlobeNewsWire, August 2026</w:t>
      </w:r>
    </w:p>
    <w:p>
      <w:pPr>
        <w:spacing w:before="20" w:after="20"/>
        <w:ind w:left="170"/>
      </w:pPr>
      <w:r>
        <w:rPr>
          <w:rFonts w:ascii="Calibri" w:hAnsi="Calibri"/>
          <w:b/>
          <w:color w:val="4A6B25"/>
          <w:sz w:val="15"/>
        </w:rPr>
        <w:t xml:space="preserve">3. </w:t>
      </w:r>
      <w:r>
        <w:rPr>
          <w:rFonts w:ascii="Calibri" w:hAnsi="Calibri"/>
          <w:b w:val="0"/>
          <w:color w:val="3A4A28"/>
          <w:sz w:val="17"/>
        </w:rPr>
        <w:t>Datadog State of AI Engineering Report — 70% of Companies Use 3+ AI Models, 5% AI Request Failure Rate, LLM Observability Product — datadoghq.com, 2026</w:t>
      </w:r>
    </w:p>
    <w:p>
      <w:pPr>
        <w:spacing w:before="20" w:after="20"/>
        <w:ind w:left="170"/>
      </w:pPr>
      <w:r>
        <w:rPr>
          <w:rFonts w:ascii="Calibri" w:hAnsi="Calibri"/>
          <w:b/>
          <w:color w:val="4A6B25"/>
          <w:sz w:val="15"/>
        </w:rPr>
        <w:t xml:space="preserve">4. </w:t>
      </w:r>
      <w:r>
        <w:rPr>
          <w:rFonts w:ascii="Calibri" w:hAnsi="Calibri"/>
          <w:b w:val="0"/>
          <w:color w:val="3A4A28"/>
          <w:sz w:val="17"/>
        </w:rPr>
        <w:t>Olivier Pomel AI and Leadership — 'Low Ego, High Discipline' Culture, Next Decade AI Bet, Agent Observability, In-House AI Models — Tessl Podcast, Amplify Partners, StartupHub.ai, 2025-2026</w:t>
      </w:r>
    </w:p>
    <w:p>
      <w:pPr>
        <w:spacing w:before="20" w:after="20"/>
        <w:ind w:left="170"/>
      </w:pPr>
      <w:r>
        <w:rPr>
          <w:rFonts w:ascii="Calibri" w:hAnsi="Calibri"/>
          <w:b/>
          <w:color w:val="4A6B25"/>
          <w:sz w:val="15"/>
        </w:rPr>
        <w:t xml:space="preserve">5. </w:t>
      </w:r>
      <w:r>
        <w:rPr>
          <w:rFonts w:ascii="Calibri" w:hAnsi="Calibri"/>
          <w:b w:val="0"/>
          <w:color w:val="3A4A28"/>
          <w:sz w:val="17"/>
        </w:rPr>
        <w:t>Datadog R&amp;D Spending FY2025 — ~$1.5B (~44% of Revenue), Top-Quartile Software Industry — MacroTrends,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Datadog Mission and Corporate Overview — Cloud Observability for Dev and Ops Teams — datadoghq.com,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Datadog ESG Report 2024 — ~5,000 MT CO2e Removed (Exceeding Scope 1+2), Datadog Cares Program ($4M+ Donated) — datadoghq.com, 2024</w:t>
      </w:r>
    </w:p>
    <w:p>
      <w:pPr>
        <w:spacing w:before="20" w:after="20"/>
        <w:ind w:left="170"/>
      </w:pPr>
      <w:r>
        <w:rPr>
          <w:rFonts w:ascii="Calibri" w:hAnsi="Calibri"/>
          <w:b/>
          <w:color w:val="4A6B25"/>
          <w:sz w:val="15"/>
        </w:rPr>
        <w:t xml:space="preserve">8. </w:t>
      </w:r>
      <w:r>
        <w:rPr>
          <w:rFonts w:ascii="Calibri" w:hAnsi="Calibri"/>
          <w:b w:val="0"/>
          <w:color w:val="3A4A28"/>
          <w:sz w:val="17"/>
        </w:rPr>
        <w:t>Datadog Culture and Employee Experience — Built In 4.0/5 Culture Rating, Engineering-First Values, 8,100 Employees — Built In, The Key Executives, 2025</w:t>
      </w:r>
    </w:p>
    <w:p>
      <w:pPr>
        <w:spacing w:before="20" w:after="20"/>
        <w:ind w:left="170"/>
      </w:pPr>
      <w:r>
        <w:rPr>
          <w:rFonts w:ascii="Calibri" w:hAnsi="Calibri"/>
          <w:b/>
          <w:color w:val="4A6B25"/>
          <w:sz w:val="15"/>
        </w:rPr>
        <w:t xml:space="preserve">9. </w:t>
      </w:r>
      <w:r>
        <w:rPr>
          <w:rFonts w:ascii="Calibri" w:hAnsi="Calibri"/>
          <w:b w:val="0"/>
          <w:color w:val="3A4A28"/>
          <w:sz w:val="17"/>
        </w:rPr>
        <w:t>Datadog Insider Transactions — CEO Pomel $124M, Executives $206M Total H1 2025 — InsideArbitrage, MarketScreener, 2025</w:t>
      </w:r>
    </w:p>
    <w:p>
      <w:pPr>
        <w:spacing w:before="20" w:after="20"/>
        <w:ind w:left="170"/>
      </w:pPr>
      <w:r>
        <w:rPr>
          <w:rFonts w:ascii="Calibri" w:hAnsi="Calibri"/>
          <w:b/>
          <w:color w:val="4A6B25"/>
          <w:sz w:val="15"/>
        </w:rPr>
        <w:t xml:space="preserve">10. </w:t>
      </w:r>
      <w:r>
        <w:rPr>
          <w:rFonts w:ascii="Calibri" w:hAnsi="Calibri"/>
          <w:b w:val="0"/>
          <w:color w:val="3A4A28"/>
          <w:sz w:val="17"/>
        </w:rPr>
        <w:t>Yahoo Finance, StockAnalysis, Nasdaq — DDOG Key Statistics: Stock Price $233.52, Forward P/E 89.01, PEG 3.32, D/E 29%, ROE 4.70%, Profit Margin 4.48%, Avg Volume ~4.2M, Market Cap $84.6B,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