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GPK</w:t>
      </w:r>
      <w:r>
        <w:rPr>
          <w:rFonts w:ascii="Calibri" w:hAnsi="Calibri"/>
          <w:b/>
          <w:color w:val="1A2010"/>
          <w:sz w:val="40"/>
        </w:rPr>
        <w:t xml:space="preserve">  Graphic Packaging Holding Company</w:t>
      </w:r>
    </w:p>
    <w:p>
      <w:pPr>
        <w:spacing w:after="120"/>
      </w:pPr>
      <w:r>
        <w:rPr>
          <w:rFonts w:ascii="Calibri" w:hAnsi="Calibri"/>
          <w:b/>
          <w:color w:val="6E8450"/>
          <w:sz w:val="18"/>
        </w:rPr>
        <w:t>DIVIDEND SLEEVE · 2026-08-22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Graphic Packaging Holding Company is the world's largest manufacturer of fiber-based consumer packaging, producing folding cartons, coated recycled board, unbleached paperboard, and microwave packaging for hundreds of globally recognized brands. Following the transformative $1.45B AR Packaging acquisition in 2022, GPK operates globally with a focus on replacing plastic packaging with renewable fiber-based alternatives. Q2 2026 revenue was $2.19B (-1.0% YoY) with adjusted EPS of $0.14; FY2026 guidance targets revenue of $8.40-$8.60B and adjusted EPS of $0.65-$0.90 amid $150M in inflationary headwinds. Founded 1888, headquartered in Atlanta, Georgia.</w:t>
      </w:r>
    </w:p>
    <w:p>
      <w:r>
        <w:rPr>
          <w:rFonts w:ascii="Calibri" w:hAnsi="Calibri"/>
          <w:b/>
          <w:color w:val="6E8450"/>
          <w:sz w:val="18"/>
        </w:rPr>
        <w:t>24,000 Employees · https://www.graphicpkg.com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GPK has executed a series of acquisitions to consolidate its position in fiber-based packaging — the $1.45B AR Packaging acquisition in 2022 was the most transformative, establishing GPK as the world's largest fiber-based consumer packaging company [1]. However, the core business model — manufacturing paperboard packaging for consumer brands — has remained fundamentally unchanged for over a century. The plastic-to-fiber substitution trend represents a meaningful growth opportunity but is evolutionary, not transformative. AI Deployment (0/2): No AI deployment or AI-driven cost savings were disclosed in Q1 or Q2 2026 earnings or public communications. The company operates a traditional manufacturing business with no visible AI product or process innovation [2]. Market Share (2/2): GPK is the world's largest manufacturer of fiber-based consumer packaging, serving hundreds of major global brands including Nestle, PepsiCo, and General Mills [1]. The company holds dominant position in folding cartons and coated recycled board in North America with significant scale advantages in raw material sourcing and integrated manufacturing. Product Pipeline (1/2): Vision 2030 strategy targets expansion into sustainable packaging alternatives to plastics and foam. New CEO Rietbroek (ex-PepsiCo, Kimberly-Clark) brings consumer brand expertise to accelerate innovation. Capital spending of $450M in 2026 (down from $935M in 2025) as major CRB capacity investments complete [1]. R&amp;D Intensity (1/1): GPK invests meaningfully in packaging design innovation and sustainable materials development, with patents held by senior leadership and ongoing investment in next-generation fiber-based solutions above packaging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'Inspired Packaging. A World of Difference.' with Vision 2030 connecting GPK's work to sustainability and a better planet — the mission is specific to fiber-based packaging as a plastic alternative, but reads as marketing positioning rather than a deeply distinctive cause [3]. Community Impact (1/2): GPK publishes ESG reports with sustainability targets including Net Zero by 2050, though the recent CSO departure and mixed ESG progress report suggest execution challenges [3]. The company's core business inherently supports environmental sustainability by providing alternatives to single-use plastics. Employee Retention (1/2): GPK employs approximately 24,000 people globally with Vision 2030 emphasizing culture as a strategic pillar. The orderly CEO transition from Doss (2016-2025) to Rietbroek suggests organizational stability. However, Q1 2026 included significant restructuring charges creating near-term uncertainty [1][2]. Insider Buying (2/2): Meaningful net insider buying in 2026 — CEO Rietbroek purchased 44,300 shares ($501K) in March, director Hagemann bought 14,000 shares ($154K), and director Stafeil bought 16,261 shares ($182K) — multiple executives buying with personal funds at depressed prices signals genuine conviction in the long-term thesis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GPK's strongest metric is its attractive Forward P/E of 12.63x, well below the 20x target (score 1.0), reflecting market skepticism about near-term earnings recovery [5]. D/E of 176% is elevated from the debt-funded AR Packaging acquisition (score 0.54 against 70% target/300% floor). ROE of 6.01% is below the 15% target (score 0.40), compressed by high leverage and inflationary margin pressure. Profit margin of 3.0% is the largest drag (score 0.15 against 20% target) — packaging is a structurally low-margin business [1]. Q2 2026 revenue of $2.19B (-1% YoY) continues the decline from the $9.4B peak in 2022-2023 [1]. Dividend metrics provide significant ballast: approximately 12 consecutive years of payments (score 1.0 at 2x weight), payout ratio of approximately 57% on forward earnings (score 0.72), 4 consecutive years of growth (score 0.40), and estimated 5-year dividend growth CAGR of approximately 7% (score 1.0 at 2x weight). Liquidity floor easily cleared with daily dollar volume exceeding $8M.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GPK shows some positive governance characteristics — the orderly CEO succession and meaningful insider buying at depressed prices signal leadership commitment — but fundamentally operates with a finite mindset focused on quarterly EBITDA targets, leverage ratios, and cost restructuring. The 138-year company history demonstrates endurance, but the business model has not undergone a transformative reinvention. The Vision 2030 sustainability strategy provides directional purpose but is industry-standard rather than a distinctive Just Cause, and the recent restructuring and workforce reduction create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GPK's purpose around sustainable packaging and plastic alternatives connects to genuine environmental benefits, but 'Inspired Packaging. A World of Difference.' reads as a marketing tagline rather than a Just Cause that shapes strategic decisions [3]. The Vision 2030 sustainability commitments (Net Zero by 2050, circularity goals) show intentionality but are industry-standard rather than distinctively purpose-driven. The 138-year history provides longevity but the packaging business has been execution-focused rather than cause-driven throughout.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Michael Doss (9 years) to Robbert Rietbroek demonstrates organizational stability and leadership planning [2]. GPK employs 24,000 people with Vision 2030 explicitly naming culture as a strategic pillar. Glassdoor reviews are mixed — some praise leadership that 'leads by example and genuinely cares,' while others describe senior leaders as 'oblivious to ground-level operations' [2]. Q1 2026 restructuring charges and workforce reduction create near-term organizational disruption and potential trust erosion.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GPK positions itself in the context of the broader packaging industry — competing against plastic, foam, and bleached paperboard — and frames its competitive advantage around sustainability and innovation rather than 'beating' specific competitors [3]. New CEO Rietbroek's background at PepsiCo and Kimberly-Clark brings customer-side perspective, suggesting a learning-oriented competitive approach. The company focuses on offering 'better alternatives'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GPK has been a fiber-based packaging manufacturer for 138 years and has not undergone a transformative strategic pivot. The core business model — manufacturing paperboard packaging for consumer brands — remains fundamentally unchanged [1]. Acquisitions (AR Packaging, etc.) have been consolidation plays within the same industry rather than existential reinventions. The sustainability pivot toward plastic alternatives is meaningful but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GPK invested $935M in capital spending in 2025 — nearly 30% of its current market cap — to build long-term manufacturing capacity, demonstrating willingness to invest heavily through margin compression [1]. New CEO Rietbroek's insider purchase of 44,300 shares ($501K) at depressed prices shows personal conviction [4]. The $85M structural cost savings program targets operational improvement. However, the company's response to $150M in inflationary headwinds has been primarily defensive (cost cuts, guidance management) rather than offensive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GPK at 12.63x forward earnings offers deep value in the world's largest fiber-based consumer packaging franchise, trading near book value after a ~46% decline over 52 weeks [5]. Q2 2026 adjusted EPS of $0.14 beat estimates of $0.13, and FY2026 guidance of $8.40-$8.60B revenue with $0.65-$0.90 adjusted EPS was reaffirmed with management targeting the high end on revenue [1]. Capital spending dropping from $935M (2025) to $450M (2026) as major capacity investments complete should drive a significant free cash flow inflection, supporting both deleveraging and the 4.01% dividend yield with 7% 5-year growth CAGR. Multiple insider purchases by CEO Rietbroek ($501K), director Hagemann ($154K), and director Stafeil ($182K) at depressed prices signal leadership conviction [4]. The secular shift from plastic to fiber-based packaging provides a long-term volume tailwind as global regulations increasingly restrict single-use plastics.</w:t>
      </w:r>
    </w:p>
    <w:p>
      <w:pPr>
        <w:spacing w:after="120"/>
      </w:pPr>
      <w:r>
        <w:rPr>
          <w:rFonts w:ascii="Calibri" w:hAnsi="Calibri"/>
          <w:b w:val="0"/>
          <w:color w:val="3A4A28"/>
          <w:sz w:val="20"/>
        </w:rPr>
        <w:t>The bear case centers on margin pressure, high leverage, and stagnating revenue. Profit margin of 3.0% and ROE of 6.01% reflect thin returns on significant invested capital [5]. D/E of 176% with $5.7B in debt against $207M in cash creates refinancing risk in an elevated interest rate environment. Revenue has declined from the $9.44B peak in 2022 to an estimated $8.5B run rate — Q2 2026 revenue of $2.19B was down 1.0% YoY, and full-year guidance of $8.40-$8.60B suggests the decline has not been arrested [1]. The $150M inflationary headwind is only partially offset by $85M in structural cost savings, compressing already thin margins. Management noted adjusted EBITDA is expected at the low end of guidance due to the heightened inflationary environment. New CEO Rietbroek faces the dual challenge of restoring margins while accelerating innovation — a difficult balance in a low-margin, capital-intensive manufacturing business. The Inspire Impact Score of 57 (ALIGNED) with no negative attributions is a strong positive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spending dropping from $935M (2025) to $450M (2026) as major CRB capacity investments complete, driving a significant free cash flow inflection toward $700M-$800M that could support accelerated deleveraging and shareholder returns [1]</w:t>
      </w:r>
    </w:p>
    <w:p>
      <w:pPr>
        <w:spacing w:before="40" w:after="40"/>
        <w:ind w:left="283"/>
      </w:pPr>
      <w:r>
        <w:rPr>
          <w:rFonts w:ascii="Calibri" w:hAnsi="Calibri"/>
          <w:b/>
          <w:color w:val="4A6B25"/>
          <w:sz w:val="20"/>
        </w:rPr>
        <w:t xml:space="preserve">2. </w:t>
      </w:r>
      <w:r>
        <w:rPr>
          <w:rFonts w:ascii="Calibri" w:hAnsi="Calibri"/>
          <w:b w:val="0"/>
          <w:color w:val="3A4A28"/>
          <w:sz w:val="20"/>
        </w:rPr>
        <w:t>Secular plastic-to-fiber packaging substitution trend gaining momentum as regulatory pressure and consumer preference shift globally, creating structural volume growth for GPK's core fiber-based products [3]</w:t>
      </w:r>
    </w:p>
    <w:p>
      <w:pPr>
        <w:spacing w:before="40" w:after="40"/>
        <w:ind w:left="283"/>
      </w:pPr>
      <w:r>
        <w:rPr>
          <w:rFonts w:ascii="Calibri" w:hAnsi="Calibri"/>
          <w:b/>
          <w:color w:val="4A6B25"/>
          <w:sz w:val="20"/>
        </w:rPr>
        <w:t xml:space="preserve">3. </w:t>
      </w:r>
      <w:r>
        <w:rPr>
          <w:rFonts w:ascii="Calibri" w:hAnsi="Calibri"/>
          <w:b w:val="0"/>
          <w:color w:val="3A4A28"/>
          <w:sz w:val="20"/>
        </w:rPr>
        <w:t>New CEO Robbert Rietbroek (ex-PepsiCo, Kimberly-Clark) bringing consumer brand expertise to accelerate packaging innovation, with meaningful insider buying ($501K personal purchase) signaling conviction at these levels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D/E of 176% with $5.7B in debt limits financial flexibility — further margin compression or revenue decline could trigger covenant concerns and constrain the company's ability to invest through the cycle [5]</w:t>
      </w:r>
    </w:p>
    <w:p>
      <w:pPr>
        <w:spacing w:before="40" w:after="40"/>
        <w:ind w:left="283"/>
      </w:pPr>
      <w:r>
        <w:rPr>
          <w:rFonts w:ascii="Calibri" w:hAnsi="Calibri"/>
          <w:b/>
          <w:color w:val="4A6B25"/>
          <w:sz w:val="20"/>
        </w:rPr>
        <w:t xml:space="preserve">2. </w:t>
      </w:r>
      <w:r>
        <w:rPr>
          <w:rFonts w:ascii="Calibri" w:hAnsi="Calibri"/>
          <w:b w:val="0"/>
          <w:color w:val="3A4A28"/>
          <w:sz w:val="20"/>
        </w:rPr>
        <w:t>Revenue declining from $9.44B peak (2022) to ~$8.5B run rate has not been reversed despite capacity investments, and FY2026 guidance of $8.40-$8.60B suggests continued stagnation amid weak consumer spending [1]</w:t>
      </w:r>
    </w:p>
    <w:p>
      <w:pPr>
        <w:spacing w:before="40" w:after="40"/>
        <w:ind w:left="283"/>
      </w:pPr>
      <w:r>
        <w:rPr>
          <w:rFonts w:ascii="Calibri" w:hAnsi="Calibri"/>
          <w:b/>
          <w:color w:val="4A6B25"/>
          <w:sz w:val="20"/>
        </w:rPr>
        <w:t xml:space="preserve">3. </w:t>
      </w:r>
      <w:r>
        <w:rPr>
          <w:rFonts w:ascii="Calibri" w:hAnsi="Calibri"/>
          <w:b w:val="0"/>
          <w:color w:val="3A4A28"/>
          <w:sz w:val="20"/>
        </w:rPr>
        <w:t>Thin 3.0% net profit margin in a capital-intensive manufacturing business leaves minimal buffer — the $150M inflationary headwind exceeding $85M in cost savings demonstrates vulnerability to input cost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GPK's business is highly immune to AI disruption. Manufacturing fiber-based packaging involves physical-world operations — paper mills, converting plants, supply chain logistics, and raw material sourcing — that AI structurally cannot replace [1]. Products are physical objects (folding cartons, paperboard, food packaging) consumed by end users, and relationships with major CPG brands involve deep manufacturing integration, co-located facilities, and long-term supply contracts. AI may even increase demand for packaging through e-commerce growth. The only indirect AI exposure is that AI-optimized supply chains at customer companies could theoretically reduce packaging waste over the long term [2]. AI Opportunity (0/1): GPK does not generate meaningful revenue from AI products or services. No disclosed AI strategy or quantifiable AI-driven operational improvements in public filings.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Graphic Packaging Q2 2026 Earnings Release — Revenue $2.19B (-1.0% YoY), Adjusted EPS $0.14, FY2026 Guidance Revenue $8.40-$8.60B (high end), Adjusted EPS $0.65-$0.90, Adjusted EBITDA at low end, July 2026</w:t>
      </w:r>
    </w:p>
    <w:p>
      <w:pPr>
        <w:spacing w:before="20" w:after="20"/>
        <w:ind w:left="170"/>
      </w:pPr>
      <w:r>
        <w:rPr>
          <w:rFonts w:ascii="Calibri" w:hAnsi="Calibri"/>
          <w:b/>
          <w:color w:val="4A6B25"/>
          <w:sz w:val="15"/>
        </w:rPr>
        <w:t xml:space="preserve">2. </w:t>
      </w:r>
      <w:r>
        <w:rPr>
          <w:rFonts w:ascii="Calibri" w:hAnsi="Calibri"/>
          <w:b w:val="0"/>
          <w:color w:val="3A4A28"/>
          <w:sz w:val="17"/>
        </w:rPr>
        <w:t>Graphic Packaging CEO Transition and Culture — Robbert Rietbroek appointment (January 2026, ex-PepsiCo/Kimberly-Clark), Vision 2030 Strategy,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Graphic Packaging ESG and Sustainability — Net Zero 2050 Goal, Mixed ESG Progress Report, CSO Departure, Fiber-over-Plastic Strategy — KnowESG, Graphic Packaging Investors, 2024-2026</w:t>
      </w:r>
    </w:p>
    <w:p>
      <w:pPr>
        <w:spacing w:before="20" w:after="20"/>
        <w:ind w:left="170"/>
      </w:pPr>
      <w:r>
        <w:rPr>
          <w:rFonts w:ascii="Calibri" w:hAnsi="Calibri"/>
          <w:b/>
          <w:color w:val="4A6B25"/>
          <w:sz w:val="15"/>
        </w:rPr>
        <w:t xml:space="preserve">4. </w:t>
      </w:r>
      <w:r>
        <w:rPr>
          <w:rFonts w:ascii="Calibri" w:hAnsi="Calibri"/>
          <w:b w:val="0"/>
          <w:color w:val="3A4A28"/>
          <w:sz w:val="17"/>
        </w:rPr>
        <w:t>Graphic Packaging Insider Trading Activity — CEO Rietbroek $501K purchase, Directors Hagemann ($154K) and Stafeil ($182K) purchases — SEC Form 4,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GPK Key Statistics: Forward P/E 12.63x, ROE 6.01%, D/E 176%, Profit Margin 3.0%, Stock Price $10.96,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