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HDB</w:t>
      </w:r>
      <w:r>
        <w:rPr>
          <w:rFonts w:ascii="Calibri" w:hAnsi="Calibri"/>
          <w:b/>
          <w:color w:val="1A2010"/>
          <w:sz w:val="40"/>
        </w:rPr>
        <w:t xml:space="preserve">  HDFC Bank Limited</w:t>
      </w:r>
    </w:p>
    <w:p>
      <w:pPr>
        <w:spacing w:after="120"/>
      </w:pPr>
      <w:r>
        <w:rPr>
          <w:rFonts w:ascii="Calibri" w:hAnsi="Calibri"/>
          <w:b/>
          <w:color w:val="6E8450"/>
          <w:sz w:val="18"/>
        </w:rPr>
        <w:t>GROWTH SLEEVE · 2026-08-22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India</w:t>
      </w:r>
    </w:p>
    <w:p>
      <w:pPr>
        <w:spacing w:after="80"/>
      </w:pPr>
      <w:r>
        <w:rPr>
          <w:rFonts w:ascii="Calibri" w:hAnsi="Calibri"/>
          <w:b w:val="0"/>
          <w:color w:val="3A4A28"/>
          <w:sz w:val="20"/>
        </w:rPr>
        <w:t>HDFC Bank is India's largest private sector bank by assets, formed through the landmark 2023 merger of HDFC Ltd. (India's largest housing finance company) with HDFC Bank. FY2026 (ending March 31, 2026) total net revenue reached Rs 191,219 crore (+13.6% YoY), net profit grew 10.9% to Rs 74,671 crore, advances surged 12.1% (accelerating from 5.4% in FY2025), and deposits grew 14.4%. The cost-to-income ratio improved to 38.0% from 40.5%. Listed on the NYSE as an ADR, HDFC Bank serves millions of customers through 8,000+ branches and rapidly expanding digital platforms across India.</w:t>
      </w:r>
    </w:p>
    <w:p>
      <w:r>
        <w:rPr>
          <w:rFonts w:ascii="Calibri" w:hAnsi="Calibri"/>
          <w:b/>
          <w:color w:val="6E8450"/>
          <w:sz w:val="18"/>
        </w:rPr>
        <w:t>211,178 Employees · https://www.hdfcbank.com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HDFC Bank completed the largest bank merger in Indian history, absorbing HDFC Ltd. to create a combined entity with over Rs 43,649B in assets [1]. FY2026 results confirm integration success: advances accelerated to 12.1% growth (from 5.4% in FY2025), deposits grew 14.4%, and the cost-to-income ratio improved 250bps to 38.0%. The merger unlocked cross-selling synergies across the combined customer base. AI Deployment (1/2): CEO Jagdishan has committed to transforming HDFC Bank into 'a technology company with a banking licence,' deploying AI/ML across customer targeting with real-time leads for branch managers, behavioral analysis for credit underwriting, fraud detection, and risk management [2]. The bank is working to instill an 'AI-first' mindset across 211,000+ employees with a no-layoff pledge. These are internal efficiency applications rather than externally sold AI products. Market Share (2/2): India's largest private sector bank by assets, deposits (Rs 31,053B, +14.4%), and advances (Rs 29,600B, +12.1%) [1]. Dominant position in India's rapidly growing banking market, where formal banking penetration continues to expand, provides compounding structural advantages in data, distribution, and customer acquisition costs. Product Pipeline (1/2): Digital banking expansion continues with mobile-first products, Banking as a Service capabilities for fintech partnerships, and geographic expansion into semi-urban and rural India [2]. 3,247 branches certified as IGBC green buildings. Specific revenue targets for new digital products not publicly disclosed. R&amp;D Intensity (1/1): Technology investment is among the highest in Indian banking, reflecting the AI-first transformation mandate and digital infrastructure buildout required for the post-merger integrated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HDFC Bank's stated mission is to be 'a world-class Indian bank' — benchmarking against global standards for customer service, technology, and governance [3]. The mission is clear and identifies an aspiration but does not articulate a distinctive transformative purpose beyond institutional excellence. It describes what the bank wants to be rather than what it exists to accomplish for society. Community Impact (1/2): HDFC Bank operates Parivartan, its CSR initiative covering rural development, financial literacy, education, and healthcare [3]. The bank has committed to carbon neutrality by FY 2031-32 and expanded green-certified branches from 2,507 to 3,247 under IGBC standards. ESG score of 73 from NSE (Environment 77, Social 69, Governance 74). FY2026 dividend per share rose 40.9% to Rs 15.50, reflecting shareholder return commitment. Employee Retention (1/2): CEO Sashidhar Jagdishan has spent 28 years at HDFC Bank, demonstrating exceptional leadership continuity [2]. The 211,178-person workforce operates in a performance-driven culture. Leadership stability at the top is strong, but no specific employee turnover data distinguishes HDFC Bank from Indian banking peers. Insider Buying (0/2): Insider ownership is negligible at approximately 0.03%. No evidence of meaningful net insider buying by CEO Jagdishan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excluded as structurally inapplicable for banks operating under regulatory capital frameworks [4]. ROE of 14.3% for FY2026 (improving toward the 15% target and well above the 0% floor) scores 0.95 with 2x weight, reflecting recovery from post-merger dilution — pre-merger HDFC Bank consistently delivered 16-18% ROE [1]. Forward P/E of 19.27 is just below the 20x target, scoring 1.0. Profit margin of 37.92% on a TTM basis scores 1.0, reflecting the high-margin nature of banking with FY2026 net profit of Rs 74,671 crore (+10.9%) on revenue of Rs 191,219 crore (+13.6%) [1]. Revenue growth of 13.6% in INR (estimated ~8% in USD after currency translation) exceeds the 10% target in local terms. PEG ratio of approximately 1.0 scores 1.0 at 2x weight. The bank passes the liquidity floor by a wide margin with substantial daily ADR trading volume. The dividend yield of approximately 1.52% with a conservative payout ratio leaves substantial room for dividend growth as merger integration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HDFC Bank's 30-year track record of consistent growth, the transformative HDFC Ltd. merger, and CEO Jagdishan's 28-year institutional tenure demonstrate long-term strategic thinking characteristic of infinite game players. FY2026 results confirm the merger is delivering — advances accelerated to 12.1%, cost-to-income improved to 38.0%, and dividend per share rose 40.9%. However, regulatory scrutiny over mis-selling allegations, governance concerns, and the quarterly-results-driven competitive environment with ICICI Bank, SBI, and aggressive fintechs create finite-game pressures. The AI-first no-layoff commitment suggests leadership that prioritizes institutional longevity, but the performance-driven culture raises questions about whether the infinite mindset extends throughout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HDFC Bank was founded in 1994 with a mission to bring world-class banking standards to India when the sector was dominated by inefficient public sector banks [3]. Over 30 years, the bank has consistently executed — building India's most valuable private bank franchise, extending formal banking to millions of previously underserved Indians, and maintaining asset quality standards rivaling global peers. The HDFC merger reflects commitment to scale and serve more Indians through housing finance integration. However, the 'world-class Indian bank' aspiration is ultimately about institutional excellence rather than a cause that transcends the organization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Jagdishan's 28-year tenure at HDFC Bank is among the longest leadership associations in global banking, reflecting deep institutional trust and knowledge [2]. The successful integration of 211,178 employees post-merger — combining two distinct corporate cultures without mass layoffs — demonstrates organizational cohesion. The no-AI-layoff pledge builds trust during technological disruption. However, the performance-driven culture, regulatory scrutiny over mis-selling practices, and the sheer scale of the post-merger organization make it difficult to assess whether trust extends to frontline employees and mid-management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HDFC Bank competes with SBI (India's largest bank by assets), ICICI Bank (closest private sector rival), and a rapidly growing fintech ecosystem including PhonePe, Paytm, and Google Pay [1]. Management consistently acknowledges competitor strengths — SBI's unmatched rural reach, ICICI's digital innovation, and fintechs' user experience — and responds by investing in its own capabilities rather than attacking competitors. The HDFC merger itself was partly a response to competitive pressure, reflecting strategic self-awareness rather than complacency.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HDFC Ltd. merger fundamentally transformed HDFC Bank from a pure commercial bank into a combined banking-and-housing-finance platform, creating India's largest mortgage origination franchise alongside existing retail and wholesale operations [1]. FY2026 advances growth accelerating to 12.1% from 5.4% confirms the merger is unlocking growth potential. The ongoing AI-first digital transformation adds another dimension of strategic evolution. However, the core business model remains traditional banking — deposits, lending, and fee income — and no evidence of more radical reinvention is visible.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HDFC-HDFC Bank merger was the boldest strategic decision in Indian banking history — absorbing a housing finance giant with a larger loan book required conviction that integration complexity would be worth the long-term franchise value [1]. CEO Jagdishan's public commitment to no AI-related layoffs despite competitive pressure from leaner fintechs demonstrates willingness to prioritize institutional values over short-term cost optimization [2]. The 40.9% dividend increase in FY2026 signals confidence in post-merger earnings trajectory. However, allegations of financial fraud and regulatory scrutiny over mis-selling of bonds introduce governance concerns that undermine the courage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HDFC Bank at 19.27x forward earnings with a PEG of approximately 1.0 offers fairly valued exposure to India's secular banking growth story — the world's fastest-growing major economy where formal banking penetration continues to expand [4]. FY2026 confirmed merger integration success: net revenue grew 13.6% to Rs 191,219 crore, net profit rose 10.9% to Rs 74,671 crore, advances accelerated to 12.1% growth (from 5.4% in FY2025), deposits surged 14.4%, and the cost-to-income ratio improved 250bps to 38.0% [1]. The 40.9% dividend increase to Rs 15.50 per share signals management confidence in the earnings trajectory. ROE of 14.3% continues recovering toward the pre-merger 16-18% range. CEO Jagdishan's 28-year tenure provides leadership continuity, while the AI-first transformation across 211,000+ employees positions the bank to capture productivity gains without workforce disruption [2]. The conservative 21.55% payout ratio leaves substantial room for dividend growth.</w:t>
      </w:r>
    </w:p>
    <w:p>
      <w:pPr>
        <w:spacing w:after="120"/>
      </w:pPr>
      <w:r>
        <w:rPr>
          <w:rFonts w:ascii="Calibri" w:hAnsi="Calibri"/>
          <w:b w:val="0"/>
          <w:color w:val="3A4A28"/>
          <w:sz w:val="20"/>
        </w:rPr>
        <w:t>The bear case centers on currency risk, regulatory headwinds, and ADR-specific factors. The stock is trading near its 52-week low of $22.66 (versus 52-week high of $37.85), suggesting institutional concern about India macro risks or bank-specific governance issues [4]. Allegations of financial fraud against the CEO and regulatory scrutiny over mis-selling of bonds to retail customers introduce governance risk that could trigger RBI action or reputational damage [3]. The ADR's INR/USD translation risk means strong local-currency results can translate to muted dollar returns — NII grew only 4.9% in FY2026 while non-interest income surged 37%, suggesting the underlying banking margin is narrowing even as total revenue grows. Q1 FY2027 showed profit growth of only 5%, trailing balance-sheet growth by a wide margin, indicating early pressure on the growth narrative. India's UPI-driven fintech ecosystem threatens to disintermediate digital payments revenue over time. The Inspire Impact Score of 0 (MIXED) with no positive or negative attributions reflects insufficient coverage of this Indian ADR by the Inspire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normalization toward pre-merger levels of 16-18% as HDFC Ltd. integration matures and the combined loan book seasons — FY2026 ROE of 14.3% is already improving and further recovery would drive valuation re-rating from the depressed $23.11 price near 52-week lows [1]</w:t>
      </w:r>
    </w:p>
    <w:p>
      <w:pPr>
        <w:spacing w:before="40" w:after="40"/>
        <w:ind w:left="283"/>
      </w:pPr>
      <w:r>
        <w:rPr>
          <w:rFonts w:ascii="Calibri" w:hAnsi="Calibri"/>
          <w:b/>
          <w:color w:val="4A6B25"/>
          <w:sz w:val="20"/>
        </w:rPr>
        <w:t xml:space="preserve">2. </w:t>
      </w:r>
      <w:r>
        <w:rPr>
          <w:rFonts w:ascii="Calibri" w:hAnsi="Calibri"/>
          <w:b w:val="0"/>
          <w:color w:val="3A4A28"/>
          <w:sz w:val="20"/>
        </w:rPr>
        <w:t>India's GDP growth of 6.5%+ annually driving credit demand expansion, with HDFC Bank positioned as the largest private bank to capture incremental formal banking penetration in semi-urban and rural markets [4]</w:t>
      </w:r>
    </w:p>
    <w:p>
      <w:pPr>
        <w:spacing w:before="40" w:after="40"/>
        <w:ind w:left="283"/>
      </w:pPr>
      <w:r>
        <w:rPr>
          <w:rFonts w:ascii="Calibri" w:hAnsi="Calibri"/>
          <w:b/>
          <w:color w:val="4A6B25"/>
          <w:sz w:val="20"/>
        </w:rPr>
        <w:t xml:space="preserve">3. </w:t>
      </w:r>
      <w:r>
        <w:rPr>
          <w:rFonts w:ascii="Calibri" w:hAnsi="Calibri"/>
          <w:b w:val="0"/>
          <w:color w:val="3A4A28"/>
          <w:sz w:val="20"/>
        </w:rPr>
        <w:t>AI-first transformation generating measurable cost efficiency — FY2026 cost-to-income ratio improved 250bps to 38.0%, and further AI-driven fraud detection, underwriting, and customer service automation should continue compressing this ratio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INR/USD depreciation translating strong local-currency growth into muted ADR returns — despite 10.9% net income growth in INR in FY2026, the stock declined approximately 10% from $25.56 to $23.11, and Q1 FY2027 profit growth of only 5% suggests further headwinds [4]</w:t>
      </w:r>
    </w:p>
    <w:p>
      <w:pPr>
        <w:spacing w:before="40" w:after="40"/>
        <w:ind w:left="283"/>
      </w:pPr>
      <w:r>
        <w:rPr>
          <w:rFonts w:ascii="Calibri" w:hAnsi="Calibri"/>
          <w:b/>
          <w:color w:val="4A6B25"/>
          <w:sz w:val="20"/>
        </w:rPr>
        <w:t xml:space="preserve">2. </w:t>
      </w:r>
      <w:r>
        <w:rPr>
          <w:rFonts w:ascii="Calibri" w:hAnsi="Calibri"/>
          <w:b w:val="0"/>
          <w:color w:val="3A4A28"/>
          <w:sz w:val="20"/>
        </w:rPr>
        <w:t>Regulatory and governance risk from allegations of financial fraud against CEO and mis-selling of bonds to retail customers, which could result in RBI enforcement action, management changes, or reputational damage at India's most trusted private bank [3]</w:t>
      </w:r>
    </w:p>
    <w:p>
      <w:pPr>
        <w:spacing w:before="40" w:after="40"/>
        <w:ind w:left="283"/>
      </w:pPr>
      <w:r>
        <w:rPr>
          <w:rFonts w:ascii="Calibri" w:hAnsi="Calibri"/>
          <w:b/>
          <w:color w:val="4A6B25"/>
          <w:sz w:val="20"/>
        </w:rPr>
        <w:t xml:space="preserve">3. </w:t>
      </w:r>
      <w:r>
        <w:rPr>
          <w:rFonts w:ascii="Calibri" w:hAnsi="Calibri"/>
          <w:b w:val="0"/>
          <w:color w:val="3A4A28"/>
          <w:sz w:val="20"/>
        </w:rPr>
        <w:t>NII growth of only 4.9% in FY2026 against 13.6% total revenue growth indicates narrowing banking margins — the spread between lending and deposit rates is compressing as India's banking system becomes more competitive and rate-sensitive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HDFC Bank operates in a heavily regulated industry where banking licenses, capital adequacy requirements, deposit insurance, and anti-money laundering compliance create deep structural moats against AI-native disruptors [2]. The bank's physical branch network of 8,000+ branches, established relationships with millions of depositors, and regulatory trust built over 30 years cannot be replicated by fintech startups. India's RBI regulatory framework adds additional barriers to entry. However, UPI-based fintech platforms (PhonePe, Google Pay, Paytm) are capturing digital payments volume and could erode transaction fee revenue. AI-powered lending platforms target the SME segment where HDFC Bank has traditionally been strong. The bank's scale, data advantages, and capital base provide substantial protection, but fintech disruption in payments and small-ticket lending is a real, ongoing competitive pressure. AI Opportunity (1/1): HDFC Bank is actively deploying AI across operations — AI-driven fraud detection, credit risk scoring, customer service automation, and real-time behavioral analytics for cross-selling are generating measurable efficiency gains [2]. The cost-to-income ratio improvement from 40.5% to 38.0% in FY2026 partly reflects AI-driven productivity. CEO Jagdishan's commitment to an 'AI-first' mindset across 211,000+ employees positions the bank to capture ongoing AI productivity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HDFC Bank FY2026 Full-Year Results — Net Revenue Rs 191,219 Crore (+13.6%), PAT Rs 74,671 Crore (+10.9%), Advances +12.1%, Deposits +14.4%, Cost-to-Income 38.0%, Dividend Rs 15.50 (+40.9%), 2026</w:t>
      </w:r>
    </w:p>
    <w:p>
      <w:pPr>
        <w:spacing w:before="20" w:after="20"/>
        <w:ind w:left="170"/>
      </w:pPr>
      <w:r>
        <w:rPr>
          <w:rFonts w:ascii="Calibri" w:hAnsi="Calibri"/>
          <w:b/>
          <w:color w:val="4A6B25"/>
          <w:sz w:val="15"/>
        </w:rPr>
        <w:t xml:space="preserve">2. </w:t>
      </w:r>
      <w:r>
        <w:rPr>
          <w:rFonts w:ascii="Calibri" w:hAnsi="Calibri"/>
          <w:b w:val="0"/>
          <w:color w:val="3A4A28"/>
          <w:sz w:val="17"/>
        </w:rPr>
        <w:t>HDFC Bank AI-First Transformation — CEO Jagdishan 'Technology Company with Banking Licence' Vision, AI/ML Deployment, No-Layoff Commitment, 211,000+ Employees — The Asian Banker, Klover.ai, Business Today, 2025-2026</w:t>
      </w:r>
    </w:p>
    <w:p>
      <w:pPr>
        <w:spacing w:before="20" w:after="20"/>
        <w:ind w:left="170"/>
      </w:pPr>
      <w:r>
        <w:rPr>
          <w:rFonts w:ascii="Calibri" w:hAnsi="Calibri"/>
          <w:b/>
          <w:color w:val="4A6B25"/>
          <w:sz w:val="15"/>
        </w:rPr>
        <w:t xml:space="preserve">3. </w:t>
      </w:r>
      <w:r>
        <w:rPr>
          <w:rFonts w:ascii="Calibri" w:hAnsi="Calibri"/>
          <w:b w:val="0"/>
          <w:color w:val="3A4A28"/>
          <w:sz w:val="17"/>
        </w:rPr>
        <w:t>HDFC Bank ESG and Governance — NSE ESG Score 73 (E:77/S:69/G:74), 3,247 IGBC Green Branches, Carbon Neutrality Target FY 2031-32, Mis-Selling/Fraud Allegations — Globe and Mail, HDFC Bank ESG Portal,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HDB ADR Key Statistics: Forward P/E 19.27x, ROE 14.3%, Profit Margin 37.92%, Stock Price $23.11, 52-Week Low $22.66,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