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JHX</w:t>
      </w:r>
      <w:r>
        <w:rPr>
          <w:rFonts w:ascii="Calibri" w:hAnsi="Calibri"/>
          <w:b/>
          <w:color w:val="1A2010"/>
          <w:sz w:val="40"/>
        </w:rPr>
        <w:t xml:space="preserve">  James Hardie Industries plc</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Ireland</w:t>
      </w:r>
    </w:p>
    <w:p>
      <w:pPr>
        <w:spacing w:after="80"/>
      </w:pPr>
      <w:r>
        <w:rPr>
          <w:rFonts w:ascii="Calibri" w:hAnsi="Calibri"/>
          <w:b w:val="0"/>
          <w:color w:val="3A4A28"/>
          <w:sz w:val="20"/>
        </w:rPr>
        <w:t>James Hardie Industries, headquartered in Dublin, Ireland with major operations in Chicago, is the pioneer and North American leader in fiber cement building products (Hardie brand siding, trim, and backer board). The company completed its $8.4 billion acquisition of The AZEK Company on July 1, 2025, adding TimberTech and AZEK Exteriors composite decking, Versatex trim, StruXure pergolas, Ultralox railing, and Intex products to become, in the company's words, 'a leading provider of exterior home and outdoor living solutions.' Fiscal 2026 revenue reached $4.84B, up 24.7% YoY, though underlying organic net sales declined approximately 2% and diluted EPS fell to $0.19 on integration and acquisition-related costs.</w:t>
      </w:r>
    </w:p>
    <w:p>
      <w:r>
        <w:rPr>
          <w:rFonts w:ascii="Calibri" w:hAnsi="Calibri"/>
          <w:b/>
          <w:color w:val="6E8450"/>
          <w:sz w:val="18"/>
        </w:rPr>
        <w:t>7,500 Employees · https://www.jameshardie.com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$8.4B AZEK acquisition, completed July 1, 2025, transformed James Hardie from a single-category fiber cement siding manufacturer into a multi-category exterior and outdoor living platform spanning siding, decking, trim, railing, and pergolas — a genuinely transformative business redefinition rather than an incremental extension [1][2]. AI Deployment (0/2): No evidence of AI-powered products, services, or quantified AI-driven efficiency gains was found. Market Share (2/2): James Hardie is the long-standing North American category leader in fiber cement siding, and the AZEK brands (TimberTech, AZEK Exteriors) hold leading positions in engineered/composite decking, giving the combined company a stated claim to be 'a leading provider' across its core categories [1][2]. Product Pipeline (1/2): Management has articulated commercial and cost synergy targets from the AZEK integration and continued innovation investment, but no specific next-generation products with named launch dates were found. R&amp;D Intensity (0/1): No R&amp;D-as-percent-of-revenue disclosure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James Hardie's current messaging centers on a 'Zero Harm' culture prioritizing the safety of products, people, partners, customers, and communities — but this reads as a reactive reform narrative given the company's defining historical episode: as Australia's dominant asbestos manufacturer, James Hardie was found to have persistently evaded responsibility for asbestos-related harm attributed to over half of the country's documented mesothelioma cases, ultimately requiring New South Wales government intervention to sustain victim compensation [3]. Community Impact (0/2): The company has contributed over A$1.6 billion to an asbestos compensation fund, but this is compensatory restitution for harm the company caused rather than voluntary charitable or community investment, so no credit is given here. Employee Retention (1/2): Recent Glassdoor reviews describe a 'strong culture,' employees 'aligned with core values,' 'very good work life balance,' and management 'very good at coaching' — a positive qualitative signal, though no specific tenure or turnover data was found [4]. Insider Buying (0/2): No net insider buying/selling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unavailable and excluded). Revenue growth metrics score at the maximum: FY2026 revenue grew 24.7% YoY to $4.84B (largely AZEK-driven; organic net sales declined ~2%), and the 5-year revenue CAGR (FY2021 $2.91B to FY2026 $4.84B) of roughly 10.7% clears its target [1][5]. D/E of 69% is just inside the 70% target and Forward P/E of 21.20 is just outside the 20 target, both scoring near the top of their ranges. The clear drags are profitability: ROE of 3.31% and profit margin of 2.69% are both far below their 15%/20% targets, reflecting EPS compression from AZEK integration and acquisition-related costs and a $4.6B debt load taken on to fund the deal [1][6]. Liquidity is not a constraint: ~6.8M shares/day average volume at a $30.43 share price is roughly $207M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James Hardie's AZEK acquisition demonstrates real existential flexibility, expanding the company from a single-category siding manufacturer into a broader exterior and outdoor living platform, and current Glassdoor sentiment on culture is positive. But Sinek's Just Cause test asks whether a company's purpose has been consistently lived across crises — and James Hardie's defining historical crisis was the company's own asbestos liability evasion, one of the most serious corporate accountability failures in Australian history. The current 'Zero Harm' framing is a credible but still-unproven reform against that legacy, capping this squarely in mixed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James Hardie's 'Zero Harm' safety commitment is a genuine articulated value, but it functions as a reform response to the company's own historical conduct rather than a resilient, decades-validated cause — James Hardie was found to have persistently evaded compensating asbestos victims attributed to over half of Australia's documented mesothelioma cases before government intervention forced continued fund contributions [3]. A cause tested by that history and only recently reformed cannot yet score above shallow.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Recent Glassdoor reviews describe a 'strong culture' with employees 'aligned with core values,' 'very good work life balance,' and management 'very good at coaching' — a positive signal, but without specific tenure or turnover data to support a top score, and set against a corporate history where circle-of-safety principles were not extended to victims outside the organization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James Hardie publicly framing competitors in fiber cement or composite decking (e.g., LP Building Solutions, Trex) as worthy rivals or referencing competitive dynamics as a driver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$8.4B AZEK acquisition, completed July 1, 2025, transformed James Hardie from a single-category fiber cement siding company into a multi-category exterior and outdoor living solutions platform (siding, decking, trim, railing, pergolas) — a genuine, transformative business-model reinvention rather than an incremental product extension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committed to the $8.4B AZEK deal and accepted a $4.6B debt load and near-term EPS compression (diluted EPS fell to $0.19 despite 24.7% revenue growth) in service of long-term category expansion — a real sacrifice of near-term earnings for strategic capability, though it is a single major decision rather than a demonstrated pattern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James Hardie's $8.4B acquisition of AZEK, completed July 1, 2025, transformed the company from a single-category fiber cement siding leader into a diversified exterior and outdoor living solutions platform spanning Hardie siding, TimberTech and AZEK Exteriors decking, Versatex trim, StruXure pergolas, and Ultralox railing, driving FY2026 revenue up 24.7% to $4.84B [1][2]. The combined company claims category leadership across both fiber cement siding and engineered/composite decking, and management has articulated commercial and cost synergy targets expected to accelerate revenue and EBITDA growth over time. A 5-year revenue CAGR of ~10.7% and D/E of 69% (just inside the 70% target) reflect a business that, pre-AZEK, generated durable, steady growth in a housing-and-remodeling-linked category.</w:t>
      </w:r>
    </w:p>
    <w:p>
      <w:pPr>
        <w:spacing w:after="120"/>
      </w:pPr>
      <w:r>
        <w:rPr>
          <w:rFonts w:ascii="Calibri" w:hAnsi="Calibri"/>
          <w:b w:val="0"/>
          <w:color w:val="3A4A28"/>
          <w:sz w:val="20"/>
        </w:rPr>
        <w:t>The bear case centers on integration costs, weak current profitability, and a demanding legacy: FY2026 ROE of just 3.31% and profit margin of 2.69% reflect the drag of AZEK integration expenses and the $4.6B debt load taken on to fund the deal, while underlying organic net sales actually declined approximately 2%, meaning nearly all headline growth is acquisition-driven rather than organic demand strength [1][6]. Forward P/E of 21.20 prices in successful integration and margin recovery that has not yet shown up in reported earnings. Separately, and central to the Inspiration and Infinite Game scores in this report, James Hardie carries one of the most serious corporate-accountability legacies in Australian business history — the company's historical evasion of asbestos victim compensation, addressed only after sustained public pressure and government intervention — a legacy the current 'Zero Harm' positioning has not yet had a full market cycle to prove out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commercial and cost synergies from the AZEK integration, which management expects to accelerate revenue and EBITDA growth and drive robust free cash flow generation as one-time integration costs roll off [1][2]</w:t>
      </w:r>
    </w:p>
    <w:p>
      <w:pPr>
        <w:spacing w:before="40" w:after="40"/>
        <w:ind w:left="283"/>
      </w:pPr>
      <w:r>
        <w:rPr>
          <w:rFonts w:ascii="Calibri" w:hAnsi="Calibri"/>
          <w:b/>
          <w:color w:val="4A6B25"/>
          <w:sz w:val="20"/>
        </w:rPr>
        <w:t xml:space="preserve">2. </w:t>
      </w:r>
      <w:r>
        <w:rPr>
          <w:rFonts w:ascii="Calibri" w:hAnsi="Calibri"/>
          <w:b w:val="0"/>
          <w:color w:val="3A4A28"/>
          <w:sz w:val="20"/>
        </w:rPr>
        <w:t>Recovery in organic net sales growth (currently -2%) as US housing and remodeling demand normalizes, which would validate the combined platform's underlying demand strength beyond acquisition-driven headline growth [1]</w:t>
      </w:r>
    </w:p>
    <w:p>
      <w:pPr>
        <w:spacing w:before="40" w:after="40"/>
        <w:ind w:left="283"/>
      </w:pPr>
      <w:r>
        <w:rPr>
          <w:rFonts w:ascii="Calibri" w:hAnsi="Calibri"/>
          <w:b/>
          <w:color w:val="4A6B25"/>
          <w:sz w:val="20"/>
        </w:rPr>
        <w:t xml:space="preserve">3. </w:t>
      </w:r>
      <w:r>
        <w:rPr>
          <w:rFonts w:ascii="Calibri" w:hAnsi="Calibri"/>
          <w:b w:val="0"/>
          <w:color w:val="3A4A28"/>
          <w:sz w:val="20"/>
        </w:rPr>
        <w:t>Deleveraging from the $4.6B AZEK-related debt load as combined free cash flow scales, which would support ROE and profit margin recovery toward the Infrastructure targets this report measures against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net sales declined approximately 2% in fiscal 2026 even as headline revenue grew 24.7%, indicating underlying demand softness in core siding and decking categories that acquisition accounting is currently masking [1]</w:t>
      </w:r>
    </w:p>
    <w:p>
      <w:pPr>
        <w:spacing w:before="40" w:after="40"/>
        <w:ind w:left="283"/>
      </w:pPr>
      <w:r>
        <w:rPr>
          <w:rFonts w:ascii="Calibri" w:hAnsi="Calibri"/>
          <w:b/>
          <w:color w:val="4A6B25"/>
          <w:sz w:val="20"/>
        </w:rPr>
        <w:t xml:space="preserve">2. </w:t>
      </w:r>
      <w:r>
        <w:rPr>
          <w:rFonts w:ascii="Calibri" w:hAnsi="Calibri"/>
          <w:b w:val="0"/>
          <w:color w:val="3A4A28"/>
          <w:sz w:val="20"/>
        </w:rPr>
        <w:t>Weak current profitability (ROE 3.31%, profit margin 2.69%) combined with a $4.6B debt load from the AZEK deal leaves limited room for integration missteps or a housing-market downturn [1][6]</w:t>
      </w:r>
    </w:p>
    <w:p>
      <w:pPr>
        <w:spacing w:before="40" w:after="40"/>
        <w:ind w:left="283"/>
      </w:pPr>
      <w:r>
        <w:rPr>
          <w:rFonts w:ascii="Calibri" w:hAnsi="Calibri"/>
          <w:b/>
          <w:color w:val="4A6B25"/>
          <w:sz w:val="20"/>
        </w:rPr>
        <w:t xml:space="preserve">3. </w:t>
      </w:r>
      <w:r>
        <w:rPr>
          <w:rFonts w:ascii="Calibri" w:hAnsi="Calibri"/>
          <w:b w:val="0"/>
          <w:color w:val="3A4A28"/>
          <w:sz w:val="20"/>
        </w:rPr>
        <w:t>Reputational and governance overhang from the company's historical asbestos liability evasion remains a live consideration for values-aligned investors evaluating the credibility of current ESG and 'Zero Harm' commitments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James Hardie manufactures physical exterior building products — fiber cement siding, composite decking, trim, and railing — that require physical installation on physical homes; AI tools cannot substitute for the product itself, though AI-assisted design/specification tools could modestly affect the contractor sales process. This is a structurally AI-immune manufacturing and building-products business. AI Opportunity (0/1): No evidence of AI-related product or service revenue was found; this is a traditional manufacturing company with no AI monetization angle.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James Hardie Industries FY2026 10-K and Full-Year Results — TradingView, SEC Filing, 2026</w:t>
      </w:r>
    </w:p>
    <w:p>
      <w:pPr>
        <w:spacing w:before="20" w:after="20"/>
        <w:ind w:left="170"/>
      </w:pPr>
      <w:r>
        <w:rPr>
          <w:rFonts w:ascii="Calibri" w:hAnsi="Calibri"/>
          <w:b/>
          <w:color w:val="4A6B25"/>
          <w:sz w:val="15"/>
        </w:rPr>
        <w:t xml:space="preserve">2. </w:t>
      </w:r>
      <w:r>
        <w:rPr>
          <w:rFonts w:ascii="Calibri" w:hAnsi="Calibri"/>
          <w:b w:val="0"/>
          <w:color w:val="3A4A28"/>
          <w:sz w:val="17"/>
        </w:rPr>
        <w:t>James Hardie Completes Acquisition of AZEK to Become a Leading Provider of Exterior Home and Outdoor Living Solutions — Yahoo Finance, Morningstar, NRLA, July 2025</w:t>
      </w:r>
    </w:p>
    <w:p>
      <w:pPr>
        <w:spacing w:before="20" w:after="20"/>
        <w:ind w:left="170"/>
      </w:pPr>
      <w:r>
        <w:rPr>
          <w:rFonts w:ascii="Calibri" w:hAnsi="Calibri"/>
          <w:b/>
          <w:color w:val="4A6B25"/>
          <w:sz w:val="15"/>
        </w:rPr>
        <w:t xml:space="preserve">3. </w:t>
      </w:r>
      <w:r>
        <w:rPr>
          <w:rFonts w:ascii="Calibri" w:hAnsi="Calibri"/>
          <w:b w:val="0"/>
          <w:color w:val="3A4A28"/>
          <w:sz w:val="17"/>
        </w:rPr>
        <w:t>James Hardie's Asbestos Liability Legacy in Australia — Monash University Research, The Ethics Centre 'Hindsight: James Hardie, 20 Years 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James Hardie Building Products Glassdoor Culture Reviews — Glassdoor, Comparably,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James Hardie Industries Annual Revenue History FY2021-FY2026 — WallStreetZen, StockAnalysis,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AZEK Acquisition and $4.6B Debt Load Reshape James Hardie — StockTitan SEC Filing Analysis,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JHX Key Statistics: Forward P/E 21.20, ROE 3.31%, Profit Margin 2.69%, D/E 69%, avg volume 6.81M,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