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OCUL</w:t>
      </w:r>
      <w:r>
        <w:rPr>
          <w:rFonts w:ascii="Calibri" w:hAnsi="Calibri"/>
          <w:b/>
          <w:color w:val="1A2010"/>
          <w:sz w:val="40"/>
        </w:rPr>
        <w:t xml:space="preserve">  Ocular Therapeutix, Inc.</w:t>
      </w:r>
    </w:p>
    <w:p>
      <w:pPr>
        <w:spacing w:after="120"/>
      </w:pPr>
      <w:r>
        <w:rPr>
          <w:rFonts w:ascii="Calibri" w:hAnsi="Calibri"/>
          <w:b/>
          <w:color w:val="6E8450"/>
          <w:sz w:val="18"/>
        </w:rPr>
        <w:t>GROWTH SLEEVE · 2026-08-24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Ocular Therapeutix develops sustained-release ophthalmic therapies using its proprietary ELUTYX hydrogel platform, led by CEO Dr. Pravin Dugel. Its lead pipeline asset, AXPAXLI (axitinib hydrogel), is a Phase 3 candidate for wet age-related macular degeneration designed to reduce the injection burden of current anti-VEGF therapies; the SOL-1 Phase 3 trial met its primary endpoint with strong statistical significance, and the company plans to submit an NDA in Q4 2026 following a positive FDA Type C meeting [1]. Q2 2026 net revenue (from its approved DEXTENZA product) was $13.5M, flat versus Q2 2025, with a net loss of $(78.8)M funded by $666.7M in cash expected to last into 2028 [1].</w:t>
      </w:r>
    </w:p>
    <w:p>
      <w:r>
        <w:rPr>
          <w:rFonts w:ascii="Calibri" w:hAnsi="Calibri"/>
          <w:b/>
          <w:color w:val="6E8450"/>
          <w:sz w:val="18"/>
        </w:rPr>
        <w:t>https://www.ocutx.com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positive SOL-1 Phase 3 readout for AXPAXLI in wet AMD, meeting its primary endpoint with strong statistical significance, is a major clinical validation event that opens a substantial new revenue opportunity beyond the existing DEXTENZA franchise, though the company has not yet completed a full commercial launch of its lead asset [1]. AI Deployment (0/2): No evidence found of AI-powered drug discovery tools or AI-driven efficiency gains in the company's R&amp;D or clinical operations. Market Share (0/2): AXPAXLI is not yet approved, so no market share exists; the existing DEXTENZA franchise has no specific share data identified. Product Pipeline (2/2): AXPAXLI has a specific, near-term catalyst path — a positive FDA Type C meeting, pre-NDA meeting scheduled Q3 2026, and formal NDA submission planned Q4 2026 — with analyst revenue projections in the hundreds of millions by 2029, satisfying the checklist's requirement for named products with specific timelines and revenue visibility [1]. R&amp;D Intensity (1/1): As a clinical-stage biotech, R&amp;D dominates operating spend — Q2 2026 net loss of $78.8M against just $13.5M in revenue reflects R&amp;D intensity far above any industry benchmark, funding two parallel Phase 3 programs (SOL-1, SOL-R).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Ocular's purpose — reducing the treatment burden of chronic eye disease through sustained-release hydrogel drug delivery rather than frequent intravitreal injections — is clear and identifies a specific patient benefit, though it has not yet been validated by long-term commercial execution beyond the DEXTENZA franchise. Community Impact (0/2): No evidence found of charitable giving, patient assistance programs, or community investment initiatives. Employee Retention (0/2): No tenure or turnover data was found; the company has recently added senior retinal specialists (the 'Retina Dream Team,' including Executive Chairman Dr. Pravin Dugel) but this reflects hiring, not retention evidence. Insider Buying (0/2): No evidence of meaningful net insider buying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2x excluded as unavailable, ROE 2x, Rev 5yr CAGR 2x; Forward P/E also excluded as unavailable given no near-term profitability). D/E of 15% scores a strong 1.0 (capped) reflecting minimal leverage and a $666.7M cash cushion. ROE of -72.99% is well below the 0% floor, scoring 0 (2x weight), and an estimated profit margin near -580% (Q2 2026 net loss of $78.8M against $13.5M revenue) also scores 0 — both expected for a pre-commercial biotech funding two Phase 3 trials. Revenue growth is essentially flat YoY (scoring 0.67 against the 10% target) and the 5-year revenue CAGR of 4.48% scores 0.63 (2x weight) as the existing DEXTENZA franchise has plateaued while AXPAXLI remains pre-revenue. Liquidity clears the floor easily at ~$32.3M in daily dollar volume ($11.08 × ~2.9M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Ocular has a genuine, specific cause — reducing the chronic injection burden of wet AMD treatment through its ELUTYX hydrogel platform — reinforced by the recruitment of respected retinal specialists including Executive Chairman Dr. Pravin Dugel. However, as a single-indication-concentrated clinical-stage biotech that has not yet faced a major leadership transition, crisis, or business-model pivot, there is limited evidence yet of the sustained multi-decade consistency or existential flexibility that would earn a higher infinite-game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Reducing the injection burden for wet AMD patients — a real, service-oriented improvement over standard anti-VEGF therapy requiring frequent intravitreal injections — is a genuine cause reflected in the company's core hydrogel technology and reinforced by recruiting recognized retinal disease leaders, but it has not yet been tested through a full commercial cycle or leadership transition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successfully recruited a 'Retina Dream Team' of recognized clinical and strategic leaders, including Dr. Pravin Dugel (former President of IVERIC bio, acquired by Astellas), suggesting an attractive culture for top talent, though no specific retention, tenure, or turnover data was found to confirm deep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Ocular's leadership framing competition with established wet AMD therapies (Regeneron's Eylea, Roche's Vabysmo) as a source of self-improvement rather than a market to capture.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was found of a transformative business-model pivot; the company has remained focused on its core hydrogel drug-delivery platform since inception, and as a relatively young clinical-stage company it has not yet faced a test requiring it to abandon a working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investment in two parallel Phase 3 trials (SOL-1, SOL-R) despite quarterly losses near $80M reflects a willingness to prioritize long-term clinical validation over near-term financial performance, though this is standard operating practice for clinical-stage biotech rather than a distinctively courageous departure from the norm.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Ocular Therapeutix is approaching a major inflection point: the SOL-1 Phase 3 trial for AXPAXLI in wet AMD met its primary endpoint with strong statistical significance, the FDA has agreed to a Type C meeting pathway, and management plans to submit an NDA in Q4 2026 — de-risking the regulatory path for what could be the first sustained-release intravitreal therapy to meaningfully reduce injection frequency for wet AMD patients [1]. With $666.7M in cash funding operations into 2028, the company does not face near-term financing risk while it awaits the SOL-R confirmatory readout and NDA review, and analyst consensus rates the stock a 'Strong Buy' with a price target of $27.09, more than double the current $11.08 share price. The recruitment of a recognized retina leadership team, including Executive Chairman Dr. Pravin Dugel, adds clinical and regulatory credibility to the AXPAXLI program.</w:t>
      </w:r>
    </w:p>
    <w:p>
      <w:pPr>
        <w:spacing w:after="120"/>
      </w:pPr>
      <w:r>
        <w:rPr>
          <w:rFonts w:ascii="Calibri" w:hAnsi="Calibri"/>
          <w:b w:val="0"/>
          <w:color w:val="3A4A28"/>
          <w:sz w:val="20"/>
        </w:rPr>
        <w:t>The bear case is the standard binary-outcome risk profile of clinical-stage biotech: ROE of -72.99% and an estimated profit margin near -580% reflect a company burning roughly $80M per quarter against just $13.5M in revenue, and the existing DEXTENZA franchise has been essentially flat to declining (FY2025 revenue fell 18.47% YoY) with a 5-year CAGR of only 4.48%, meaning the company has no meaningful revenue engine independent of AXPAXLI's success [2]. NDA submission and eventual approval carry execution and regulatory risk that could still derail the thesis even after a positive Phase 3 readout, and no evidence was found of Inspiration-dimension differentiators like community investment, employee retention data, or insider buying to support conviction beyond the clinical data itself. The company's infinite-game evidence is thin — a genuine but unproven cause, no track record of surviving a major pivot or crisis, and no demonstrated worthy-rivals mindset.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AXPAXLI NDA submission for wet AMD planned Q4 2026 following a positive FDA Type C meeting — the single most significant near-term regulatory catalyst for the stock [1]</w:t>
      </w:r>
    </w:p>
    <w:p>
      <w:pPr>
        <w:spacing w:before="40" w:after="40"/>
        <w:ind w:left="283"/>
      </w:pPr>
      <w:r>
        <w:rPr>
          <w:rFonts w:ascii="Calibri" w:hAnsi="Calibri"/>
          <w:b/>
          <w:color w:val="4A6B25"/>
          <w:sz w:val="20"/>
        </w:rPr>
        <w:t xml:space="preserve">2. </w:t>
      </w:r>
      <w:r>
        <w:rPr>
          <w:rFonts w:ascii="Calibri" w:hAnsi="Calibri"/>
          <w:b w:val="0"/>
          <w:color w:val="3A4A28"/>
          <w:sz w:val="20"/>
        </w:rPr>
        <w:t>SOL-R confirmatory Phase 3 trial readout, which alongside SOL-1's positive data would complete the pivotal package required for FDA approval</w:t>
      </w:r>
    </w:p>
    <w:p>
      <w:pPr>
        <w:spacing w:before="40" w:after="40"/>
        <w:ind w:left="283"/>
      </w:pPr>
      <w:r>
        <w:rPr>
          <w:rFonts w:ascii="Calibri" w:hAnsi="Calibri"/>
          <w:b/>
          <w:color w:val="4A6B25"/>
          <w:sz w:val="20"/>
        </w:rPr>
        <w:t xml:space="preserve">3. </w:t>
      </w:r>
      <w:r>
        <w:rPr>
          <w:rFonts w:ascii="Calibri" w:hAnsi="Calibri"/>
          <w:b w:val="0"/>
          <w:color w:val="3A4A28"/>
          <w:sz w:val="20"/>
        </w:rPr>
        <w:t>Potential expansion of the ELUTYX hydrogel platform into additional retinal disease indications beyond wet AMD, leveraging the same sustained-release delivery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remains even after positive SOL-1 data — NDA review and potential approval are not guaranteed, and any FDA delay or complete response letter would remove the primary catalyst supporting the current valuation</w:t>
      </w:r>
    </w:p>
    <w:p>
      <w:pPr>
        <w:spacing w:before="40" w:after="40"/>
        <w:ind w:left="283"/>
      </w:pPr>
      <w:r>
        <w:rPr>
          <w:rFonts w:ascii="Calibri" w:hAnsi="Calibri"/>
          <w:b/>
          <w:color w:val="4A6B25"/>
          <w:sz w:val="20"/>
        </w:rPr>
        <w:t xml:space="preserve">2. </w:t>
      </w:r>
      <w:r>
        <w:rPr>
          <w:rFonts w:ascii="Calibri" w:hAnsi="Calibri"/>
          <w:b w:val="0"/>
          <w:color w:val="3A4A28"/>
          <w:sz w:val="20"/>
        </w:rPr>
        <w:t>The company burns approximately $80M per quarter against only $13.5M in revenue, and while the $666.7M cash balance funds operations into 2028, any delay to AXPAXLI's approval timeline would shrink that runway and could force dilutive financing</w:t>
      </w:r>
    </w:p>
    <w:p>
      <w:pPr>
        <w:spacing w:before="40" w:after="40"/>
        <w:ind w:left="283"/>
      </w:pPr>
      <w:r>
        <w:rPr>
          <w:rFonts w:ascii="Calibri" w:hAnsi="Calibri"/>
          <w:b/>
          <w:color w:val="4A6B25"/>
          <w:sz w:val="20"/>
        </w:rPr>
        <w:t xml:space="preserve">3. </w:t>
      </w:r>
      <w:r>
        <w:rPr>
          <w:rFonts w:ascii="Calibri" w:hAnsi="Calibri"/>
          <w:b w:val="0"/>
          <w:color w:val="3A4A28"/>
          <w:sz w:val="20"/>
        </w:rPr>
        <w:t>The existing DEXTENZA revenue base is stagnant to declining (FY2025 revenue -18.47% YoY), meaning the investment thesis is almost entirely dependent on AXPAXLI's success with no meaningful revenue diversification as a hedge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Ocular's business — FDA-regulated clinical drug development, physical hydrogel manufacturing, and intravitreal drug delivery — is structurally immune to AI substitution; no AI tool can replace Phase 3 clinical trial execution, regulatory review, or the physical administration of an ophthalmic implant. No analyst commentary was found suggesting AI poses disruption risk to sustained-release ophthalmic therapeutics. AI Opportunity (0/1): No evidence found of AI-driven drug discovery platforms or quantifiable AI-related revenue at Ocular Therapeutix.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Ocular Therapeutix Q1/Q2 2026 Financial Results and AXPAXLI NDA Timeline — GlobeNewswire, StockTitan, Yahoo Finance,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Ocular Therapeutix Leadership and 'Retina Dream Team' — Dr. Pravin Dugel Executive Chairman Appointment — GlobeNewswire, Ophthalmology Times, BioSpace, 2024-2026</w:t>
      </w:r>
    </w:p>
    <w:p>
      <w:pPr>
        <w:spacing w:before="20" w:after="20"/>
        <w:ind w:left="170"/>
      </w:pPr>
      <w:r>
        <w:rPr>
          <w:rFonts w:ascii="Calibri" w:hAnsi="Calibri"/>
          <w:b/>
          <w:color w:val="4A6B25"/>
          <w:sz w:val="15"/>
        </w:rPr>
        <w:t xml:space="preserve">3. </w:t>
      </w:r>
      <w:r>
        <w:rPr>
          <w:rFonts w:ascii="Calibri" w:hAnsi="Calibri"/>
          <w:b w:val="0"/>
          <w:color w:val="3A4A28"/>
          <w:sz w:val="17"/>
        </w:rPr>
        <w:t>Ocular Therapeutix SOL-1 Phase 3 Trial Results and FDA Type C Meeting — Ophthalmology Times, MarketScreener, Timothy Sykes, April-August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OCUL Key Statistics and Financials: ROE -72.99%, D/E 15%, 5yr Revenue CAGR 4.48%, Market Cap $2.43B, Stock Price $11.08,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