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RDW</w:t>
      </w:r>
      <w:r>
        <w:rPr>
          <w:rFonts w:ascii="Calibri" w:hAnsi="Calibri"/>
          <w:b/>
          <w:color w:val="1A2010"/>
          <w:sz w:val="40"/>
        </w:rPr>
        <w:t xml:space="preserve">  Redwire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54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Aerospace &amp; Defense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Redwire is a space and defense technology company building space infrastructure, including solar arrays, in-space manufacturing, deployable structures, sensors and autonomous systems. Q2 2026 revenue was $117.1M (up 89.6% YoY) with record contracted backlog of $542.1M, and FY2026 revenue guidance is $450-$500M [1].</w:t>
      </w:r>
    </w:p>
    <w:p>
      <w:r>
        <w:rPr>
          <w:rFonts w:ascii="Calibri" w:hAnsi="Calibri"/>
          <w:b/>
          <w:color w:val="6E8450"/>
          <w:sz w:val="18"/>
        </w:rPr>
        <w:t>1,000 Employees · https://rdw.com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Redwire expanded from space infrastructure into defense tech with the Edge Autonomy acquisition, opening a new revenue stream with defense backlog of $138.4M at Q1 2026 [1]. AI Deployment (1/2): The company cites digital engineering and AI automation, but no quantified savings or AI revenue were found [2]. Market Share (1/2): A meaningful niche player in space solar arrays and in-space systems, but not a category leader with cited share data. Pipeline (1/2): Programs are named across civil, national security and commercial space, but timelines and revenue visibility are limited. R&amp;D (0/1): No peer-relative R&amp;D intensity evidence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Redwire's stated goal of building the future of aerospace infrastructure is clear and mission-driven but not yet validated over decades [2]. Community Impact (0/2): No distinct charitable programs found. Employee Retention (0/2): Glassdoor reviews cite fragmented leadership and high turnover, though 84% approve of the CEO [2]. Insider Buying (0/2): Net insider selling dominates, with AE Industrial entities selling millions of shares and over $229M in sales in three months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Scored mechanically as a Growth stock; PEG unavailable and excluded (8 weight units). D/E of 5.5% (1.0), revenue growth of 89.6% YoY (1.0) and a 5-yr revenue CAGR above 10% (1.0, 2x weight) score maximum, but ROE of -18.2% (0, 2x weight), a negative forward P/E (0) and a -57.3% profit margin (0) score zero [1]. Weighted sum 4.0 of 8 gives 5. Daily dollar volume of about $161M passes the liquidity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Redwire has a plausible space-infrastructure purpose and has pivoted into defense, but it is a roll-up reliant on acquisitions, with executive turnover, thin margins and heavy sponsor selling. The cause is real but not yet proven across cycles.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Enabling humans to build and operate in space gives Redwire a distinctive, big cause that shapes its portfolio, though the company is only a few years into public life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cite terrible HR, fragmented leadership and high turnover, and the company is described as an aerospace roll-up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framing competitors as teachers; competitive language is not documented.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Adding defense tech through acquisition broadens the model but is incremental rather than abandoning a core business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Investing through operating losses to build backlog to $542.1M and entering defense shows long-term commitment, but the pattern is not yet multi-decade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Redwire at $10.88 has a $2.7B market cap and is delivering hypergrowth: Q2 2026 revenue was $117.1M (up 89.6% YoY), Q1 gross margin expanded to 26.6% from 14.7%, and contracted backlog reached a record $542.1M, 4.6x quarterly revenue [1]. FY2026 guidance of $450-$500M implies about 41.6% growth at the midpoint, with demand from civil, defense and commercial space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the profit margin is -57.3%, ROE is -18.2%, and the stock has run about 223% year to date before Jefferies downgraded it to Hold, saying upside is limited until backlog converts to revenue [3]. AE Industrial has sold tens of millions of shares, with insiders net selling, creating an overhang, and Glassdoor shows turnover and HR complaints [2][3].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Conversion of the record $542.1M backlog into revenue to reach FY2026 guidance of $450-$500M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Gross margin expansion, already from 14.7% to 26.6% year over year in Q1 2026, moving toward profitability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Defense tech growth from the $138.4M defense backlog and national security space demand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Insider and sponsor selling overhang: AE Industrial entities sold over $229M in three months and Jefferies cites limited upside after a 223% rally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Persistent losses with a -57.3% profit margin and negative forward earnings, so valuation rests on execution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Integration and turnover risk from the roll-up structure, with reviews citing fragmented leadership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Space hardware, launch-adjacent infrastructure and defense platforms are physical, government-contracted systems that AI cannot replace, and AI automation is more likely to benefit programs than threaten them [2]. No analyst warnings on AI disruption were found. AI Opportunity (0/1): No quantified AI revenue is disclosed.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Redwire Q1 and Q2 2026 10-Q filings and earnings call transcripts, SEC, Yahoo Finance, Globe and Mail,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Redwire leadership and Glassdoor reviews - rdw.com, Glassdoor, Simply Wall St,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Redwire insider selling and Jefferies downgrade - Stocktitan Form 4, StocksToTrade, GuruFocus, April-June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