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SSMR</w:t>
      </w:r>
      <w:r>
        <w:rPr>
          <w:rFonts w:ascii="Calibri" w:hAnsi="Calibri"/>
          <w:b/>
          <w:color w:val="1A2010"/>
          <w:sz w:val="40"/>
        </w:rPr>
        <w:t xml:space="preserve">  Sunshine Silver Mining &amp; Refining Company</w:t>
      </w:r>
    </w:p>
    <w:p>
      <w:pPr>
        <w:spacing w:after="120"/>
      </w:pPr>
      <w:r>
        <w:rPr>
          <w:rFonts w:ascii="Calibri" w:hAnsi="Calibri"/>
          <w:b/>
          <w:color w:val="6E8450"/>
          <w:sz w:val="18"/>
        </w:rPr>
        <w:t>GROWTH SLEEVE · 2026-08-21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Mining · NYSE · United States</w:t>
      </w:r>
    </w:p>
    <w:p>
      <w:pPr>
        <w:spacing w:after="80"/>
      </w:pPr>
      <w:r>
        <w:rPr>
          <w:rFonts w:ascii="Calibri" w:hAnsi="Calibri"/>
          <w:b w:val="0"/>
          <w:color w:val="3A4A28"/>
          <w:sz w:val="20"/>
        </w:rPr>
        <w:t>Sunshine Silver Mining &amp; Refining Company is a pre-production silver mining company focused on developing and restarting the historic Sunshine Mine in Idaho's Coeur d'Alene Mining District. The company also operates a silver/copper refinery and an antimony refinery addressing critical mineral supply chain needs. IPO'd in June 2026 at $13.50/share, raising approximately $270M. The Q2 2026 report shows $288.7M cash, $16.7M quarterly net loss, and production restart targeted for late 2028 with base case projections of $268M average annual revenue over a 24-year mine life.</w:t>
      </w:r>
    </w:p>
    <w:p>
      <w:r>
        <w:rPr>
          <w:rFonts w:ascii="Calibri" w:hAnsi="Calibri"/>
          <w:b/>
          <w:color w:val="6E8450"/>
          <w:sz w:val="18"/>
        </w:rPr>
        <w:t>150 Employees · https://sunshinesilvermining.com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Sunshine Silver has invested $200M+ since 2010 to modernize the historic Sunshine Mine and built the first-ever 3D mine model of the complex using advanced geological data and district-scale exploration across 25,000+ acres [1][2]. The June 2026 IPO on the NYSE was a milestone, but the company remains pre-production after 16 years of development with zero commercial output. AI Deployment (1/2): CEO Heather White highlights deployment of AI-powered ore modeling, automation, and remote sensing technologies to enhance exploration efficiency and safety [2]. These tools support mine development but have not produced quantified cost savings or customer-facing AI products. Market Share (0/2): Pre-production company with zero commercial silver output and zero market share. The Sunshine Mine historically produced 360M+ ounces but ceased production in 2001. Product Pipeline (1/2): Clear development milestones — feasibility study expected Q2 2027, final investment decision to follow, production restart targeted late 2028 with base case projections of $268M average annual revenue and $182M EBITDA at $46.36/oz silver [1]. Timelines are specific but subject to permitting and geological risk. R&amp;D Intensity (0/1): Mining exploration expenditures are substantial but do not constitute traditional R&amp;D; no peer-relative R&amp;D intensity data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Sunshine Silver articulates a vision of 'building a modern mining culture grounded in safety, respect, hard work, and shared accountability' and positions itself as advancing domestic critical mineral supply chains [2]. Clear and values-driven, but not distinctive enough to differentiate from mining industry peers — it describes operational principles rather than a transformative future state. Community Impact (1/2): The antimony refinery partnership with Perpetua Resources addresses a genuine US national security need by reducing dependence on Chinese antimony supply, with direct community benefit in Idaho's Silver Valley [3]. Zero environmental incidents maintained for over a decade and partnerships with BLM/USFS on habitat restoration demonstrate stewardship [2]. However, no specific charitable giving programs or quantified community investment dollars were identified. Employee Retention (0/2): No employee retention data, tenure statistics, or turnover metrics are publicly available. As a recently public development-stage company with approximately 150 employees, historical retention metrics are limited. Insider Buying (0/2): Director purchases at the June 2026 IPO price ($540K by El-Erian, $135K by Groh, $27K by CEO White) are encouraging but represent IPO participation rather than open-market conviction buying during adversity [4]. No subsequent insider buying identified in the two months since IPO.</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for this pre-production growth company. D/E of 0.92% is exceptionally low (score 1.0), reflecting the company's net cash position of $288.5M against only $0.23M total debt following the June 2026 IPO [1][5]. ROE is deeply negative at approximately -20% due to $53.6M TTM net loss against ~$280M post-IPO book equity (score 0.0, 2x weight). Profit margin is meaningless at -12,609% on $0.43M incidental revenue against $53.6M net loss (score 0.0) [5]. Forward P/E, PEG ratio, and meaningful revenue growth metrics are unavailable for this pre-production company — all excluded from calculation. Daily dollar volume of approximately $2.7M ($17.45 x 155K avg shares) clears the $1M liquidity floor [5]. Infrastructure calculated on 3 available metrics (D/E at 1x, ROE at 2x, profit margin at 1x) with total weight of 4 units: weighted sum 1.0 / max 4.0 x 10 = 2.5, rounded to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Sunshine Silver is a recently public pre-production mining company with limited history to evaluate through Sinek's infinite game lens. The 16-year private development period (2010-2026) shows patience, but the company lacks the multi-decade public track record, leadership continuity through crises, and organizational depth that characterize infinite game players. The fundamental purpose — extracting silver for profit — is inherently finite, and the company's IPO narrative focuses on mine economics, production timelines, and shareholder returns rather than a cause that transcends any single product or leader.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Sunshine Silver positions itself around responsible domestic mining and critical mineral supply chain security, with genuine commitment to environmental stewardship (zero incidents for a decade, habitat restoration partnerships) [2][3]. However, the core purpose remains extraction and sale of silver for profit. 'Building a modern mining culture' is an operational philosophy, not a Just Cause — it describes how the company wants to operate, not a transformative future state that people would sacrifice to advance. The cause has not been tested through leadership transitions, market crises, or public scrutiny.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Heather White brings 30 years of mining experience and emphasizes a culture of 'safety, respect, hard work, and shared accountability' where the team 'collaborates openly and solves complex challenges as a crew' [2]. The small team (~150 employees) concentrated in Kellogg, Idaho creates conditions for strong interpersonal trust. No evidence of high turnover or cultural problems. However, as a recently public entity with limited organizational history, there is insufficient evidence to assess psychological safety, employee empowerment, or cultural depth at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Public communications focus on the Sunshine Mine's geological advantages (highest-grade US silver project, 300M+ oz endowment) and project economics rather than learning from competitors or acknowledging rivals' strengths [1][2]. Peers include First Majestic Silver, Pan American Silver, and Hecla Mining, but management commentary emphasizes asset quality differentiation rather than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Sunshine Silver is a single-asset pre-production company singularly committed to restarting the Sunshine Mine — a 16-year development effort focused on one site. The company is too young as a public entity and too narrowly focused to have faced a genuine existential flexibility test. The antimony refinery partnership with Perpetua Resources shows modest adjacency, but the core thesis is entirely dependent on one mine in one location.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$200M+ over 16 years in private development before IPO, then commit $270M in IPO proceeds to a multi-year timeline with no revenue until late 2028, demonstrates extraordinary patience and conviction [1][2]. However, these bets are funded by external capital (private investors, then IPO proceeds), not by sacrificing existing profitable operations. The risk is borne primarily by shareholders rather than management, limiting the evidence of courageous personal sacrifice in service of a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Sunshine Silver offers leveraged exposure to silver prices through the highest-grade silver project in the United States, with 300M+ ounces of historical endowment and modern exploration including AI-powered ore modeling [1][2]. The stock has risen 29% from its $13.50 IPO price to $17.45, reflecting growing appreciation for AI-driven silver demand as each AI data center uses substantially more silver than traditional facilities. The $288.5M net cash position (virtually debt-free) provides over 5 years of development runway at current ~$55M annual burn rate, and base case mine economics project $268M average annual revenue with $182M EBITDA over a 24-year mine life. The antimony refinery partnership with Perpetua Resources adds critical mineral optionality with potential US government support [3]. Analyst consensus is Buy with $19.33 price target (11% upside) [5].</w:t>
      </w:r>
    </w:p>
    <w:p>
      <w:pPr>
        <w:spacing w:after="120"/>
      </w:pPr>
      <w:r>
        <w:rPr>
          <w:rFonts w:ascii="Calibri" w:hAnsi="Calibri"/>
          <w:b w:val="0"/>
          <w:color w:val="3A4A28"/>
          <w:sz w:val="20"/>
        </w:rPr>
        <w:t>The bear case centers on execution risk and extreme pre-revenue valuation. Sunshine Silver reported a $53.6M TTM net loss with only $0.43M in incidental revenue — the $2.5B market cap is built entirely on optionality of future production that remains 2+ years away after 16 years of development [1][5]. The feasibility study is not expected until Q2 2027, and production restart hinges on a positive final investment decision that could be delayed by permitting challenges, geological surprises, or silver price declines. At current burn rates (~$55M/year), the $288M cash pile could require supplemental financing before production generates cash flow, risking dilution. Silver price sensitivity is extreme: base case economics assume $46.36/oz, and a sustained decline below $30/oz could render the project uneconomic. Single-asset concentration in one Idaho mine creates geological, regulatory, and operational risk with zero revenue diversification. The Infrastructure score of 3/10 reflects the fundamental financial weakness of a pre-revenue company with deeply negative ROE and no earnings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Feasibility study completion expected Q2 2027 could de-risk the project and unlock further analyst upgrades from the current Buy/$19.33 consensus target [1][5]</w:t>
      </w:r>
    </w:p>
    <w:p>
      <w:pPr>
        <w:spacing w:before="40" w:after="40"/>
        <w:ind w:left="283"/>
      </w:pPr>
      <w:r>
        <w:rPr>
          <w:rFonts w:ascii="Calibri" w:hAnsi="Calibri"/>
          <w:b/>
          <w:color w:val="4A6B25"/>
          <w:sz w:val="20"/>
        </w:rPr>
        <w:t xml:space="preserve">2. </w:t>
      </w:r>
      <w:r>
        <w:rPr>
          <w:rFonts w:ascii="Calibri" w:hAnsi="Calibri"/>
          <w:b w:val="0"/>
          <w:color w:val="3A4A28"/>
          <w:sz w:val="20"/>
        </w:rPr>
        <w:t>Silver demand acceleration from AI data center buildout, solar panel deployment, and electronics — CEO White projects secular demand increase as each AI facility uses substantially more silver than traditional data centers [2]</w:t>
      </w:r>
    </w:p>
    <w:p>
      <w:pPr>
        <w:spacing w:before="40" w:after="40"/>
        <w:ind w:left="283"/>
      </w:pPr>
      <w:r>
        <w:rPr>
          <w:rFonts w:ascii="Calibri" w:hAnsi="Calibri"/>
          <w:b/>
          <w:color w:val="4A6B25"/>
          <w:sz w:val="20"/>
        </w:rPr>
        <w:t xml:space="preserve">3. </w:t>
      </w:r>
      <w:r>
        <w:rPr>
          <w:rFonts w:ascii="Calibri" w:hAnsi="Calibri"/>
          <w:b w:val="0"/>
          <w:color w:val="3A4A28"/>
          <w:sz w:val="20"/>
        </w:rPr>
        <w:t>Antimony refinery partnership with Perpetua Resources positions the company in a critical mineral supply chain with potential US government support and defense procurement opportunities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Pre-production single-asset company with $0.43M revenue, $53.6M TTM net loss, and -20% ROE — production restart is 2+ years away and contingent on a positive final investment decision following the Q2 2027 feasibility study [1][5]</w:t>
      </w:r>
    </w:p>
    <w:p>
      <w:pPr>
        <w:spacing w:before="40" w:after="40"/>
        <w:ind w:left="283"/>
      </w:pPr>
      <w:r>
        <w:rPr>
          <w:rFonts w:ascii="Calibri" w:hAnsi="Calibri"/>
          <w:b/>
          <w:color w:val="4A6B25"/>
          <w:sz w:val="20"/>
        </w:rPr>
        <w:t xml:space="preserve">2. </w:t>
      </w:r>
      <w:r>
        <w:rPr>
          <w:rFonts w:ascii="Calibri" w:hAnsi="Calibri"/>
          <w:b w:val="0"/>
          <w:color w:val="3A4A28"/>
          <w:sz w:val="20"/>
        </w:rPr>
        <w:t>Silver price sensitivity is extreme: base case economics assume $46.36/oz silver, and a sustained decline below $30/oz could render the 24-year mine plan uneconomic, destroying the thesis entirely [1]</w:t>
      </w:r>
    </w:p>
    <w:p>
      <w:pPr>
        <w:spacing w:before="40" w:after="40"/>
        <w:ind w:left="283"/>
      </w:pPr>
      <w:r>
        <w:rPr>
          <w:rFonts w:ascii="Calibri" w:hAnsi="Calibri"/>
          <w:b/>
          <w:color w:val="4A6B25"/>
          <w:sz w:val="20"/>
        </w:rPr>
        <w:t xml:space="preserve">3. </w:t>
      </w:r>
      <w:r>
        <w:rPr>
          <w:rFonts w:ascii="Calibri" w:hAnsi="Calibri"/>
          <w:b w:val="0"/>
          <w:color w:val="3A4A28"/>
          <w:sz w:val="20"/>
        </w:rPr>
        <w:t>Capital depletion risk at ~$55M annual burn rate — $288M cash provides runway but may require additional dilutive equity financing before production generates cash flow, particularly if the 2028 target slips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Underground silver mining is a physical-world operation that AI structurally cannot displace — extracting silver from rock thousands of feet underground requires drilling, blasting, milling, and metallurgical processing that no software can substitute [2]. More importantly, AI is a significant demand driver for silver: AI data centers require massive electrical infrastructure using silver contacts, solar panels supporting AI energy demands use silver paste, and electronic components throughout the AI supply chain contain silver. CEO Heather White explicitly stated that 'silver miners are poised to shine as AI fuels demand,' noting each AI data center uses substantially more silver than traditional facilities [2]. Mining permitting, environmental compliance, and underground operations create deep physical and regulatory moats. Scored 8 rather than 9 because automation and robotics could eventually reduce mining labor intensity, modestly affecting cost structures. AI Opportunity (0/1): Sunshine Silver does not generate AI-related revenue; the company benefits from AI-driven commodity demand but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Sunshine Silver Mining Q2 2026 Earnings Release — PR Newswire, Stock Titan, net loss $16.7M, cash $288.7M, August 2026</w:t>
      </w:r>
    </w:p>
    <w:p>
      <w:pPr>
        <w:spacing w:before="20" w:after="20"/>
        <w:ind w:left="170"/>
      </w:pPr>
      <w:r>
        <w:rPr>
          <w:rFonts w:ascii="Calibri" w:hAnsi="Calibri"/>
          <w:b/>
          <w:color w:val="4A6B25"/>
          <w:sz w:val="15"/>
        </w:rPr>
        <w:t xml:space="preserve">2. </w:t>
      </w:r>
      <w:r>
        <w:rPr>
          <w:rFonts w:ascii="Calibri" w:hAnsi="Calibri"/>
          <w:b w:val="0"/>
          <w:color w:val="3A4A28"/>
          <w:sz w:val="17"/>
        </w:rPr>
        <w:t>Sunshine Silver Mining Corporate Website and Kitco News CEO Interview — leadership, AI-powered mining, silver demand from AI, August 2026</w:t>
      </w:r>
    </w:p>
    <w:p>
      <w:pPr>
        <w:spacing w:before="20" w:after="20"/>
        <w:ind w:left="170"/>
      </w:pPr>
      <w:r>
        <w:rPr>
          <w:rFonts w:ascii="Calibri" w:hAnsi="Calibri"/>
          <w:b/>
          <w:color w:val="4A6B25"/>
          <w:sz w:val="15"/>
        </w:rPr>
        <w:t xml:space="preserve">3. </w:t>
      </w:r>
      <w:r>
        <w:rPr>
          <w:rFonts w:ascii="Calibri" w:hAnsi="Calibri"/>
          <w:b w:val="0"/>
          <w:color w:val="3A4A28"/>
          <w:sz w:val="17"/>
        </w:rPr>
        <w:t>Perpetua Resources and Sunshine Silver Antimony Supply Chain Agreement — PR Newswire, critical mineral partnership, December 2024</w:t>
      </w:r>
    </w:p>
    <w:p>
      <w:pPr>
        <w:spacing w:before="20" w:after="20"/>
        <w:ind w:left="170"/>
      </w:pPr>
      <w:r>
        <w:rPr>
          <w:rFonts w:ascii="Calibri" w:hAnsi="Calibri"/>
          <w:b/>
          <w:color w:val="4A6B25"/>
          <w:sz w:val="15"/>
        </w:rPr>
        <w:t xml:space="preserve">4. </w:t>
      </w:r>
      <w:r>
        <w:rPr>
          <w:rFonts w:ascii="Calibri" w:hAnsi="Calibri"/>
          <w:b w:val="0"/>
          <w:color w:val="3A4A28"/>
          <w:sz w:val="17"/>
        </w:rPr>
        <w:t>SEC Form 4 Insider Transaction Filings — El-Erian $540K, Groh $135K, White $27K IPO purchases, June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SSMR Stock Price $17.45, Market Cap $2.51B, Financials,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