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UA</w:t>
      </w:r>
      <w:r>
        <w:rPr>
          <w:rFonts w:ascii="Calibri" w:hAnsi="Calibri"/>
          <w:b/>
          <w:color w:val="1A2010"/>
          <w:sz w:val="40"/>
        </w:rPr>
        <w:t xml:space="preserve">  Under Armour, Inc.</w:t>
      </w:r>
    </w:p>
    <w:p>
      <w:pPr>
        <w:spacing w:after="120"/>
      </w:pPr>
      <w:r>
        <w:rPr>
          <w:rFonts w:ascii="Calibri" w:hAnsi="Calibri"/>
          <w:b/>
          <w:color w:val="6E8450"/>
          <w:sz w:val="18"/>
        </w:rPr>
        <w:t>GROWTH SLEEVE · 2026-08-27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Apparel &amp; Accessories · NYSE · United States</w:t>
      </w:r>
    </w:p>
    <w:p>
      <w:pPr>
        <w:spacing w:after="80"/>
      </w:pPr>
      <w:r>
        <w:rPr>
          <w:rFonts w:ascii="Calibri" w:hAnsi="Calibri"/>
          <w:b w:val="0"/>
          <w:color w:val="3A4A28"/>
          <w:sz w:val="20"/>
        </w:rPr>
        <w:t>Under Armour designs, manufactures, and distributes branded athletic performance apparel, footwear, and accessories globally through North America, EMEA, Asia-Pacific, and Latin America segments. Founder Kevin Plank returned as CEO in April 2024 after multiple leadership changes (Plank to Frisk to Browne to Plank). FY2026 (ending March 2026) delivered $5.0B revenue (-3.8% YoY) with a net loss of $495.6M (-$1.16 EPS), as Q4 gross margin declined 470bps to 42.0% on tariff headwinds [1]. FY2027 outlook guides revenue to decline slightly with gross margin expansion of 220-270bps [2]. Market cap approximately $2.4B.</w:t>
      </w:r>
    </w:p>
    <w:p>
      <w:r>
        <w:rPr>
          <w:rFonts w:ascii="Calibri" w:hAnsi="Calibri"/>
          <w:b/>
          <w:color w:val="6E8450"/>
          <w:sz w:val="18"/>
        </w:rPr>
        <w:t>15,400 Employees · https://www.underarmour.com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Under Armour has not executed a successful product launch or business model transformation in the last 5 years. Revenue declined from $5.7B (FY2022) to $5.0B (FY2026), the company cycled through four CEO tenures, and no new product category has opened a meaningful revenue stream [1]. The Curry brand, UA Flow cushionless technology, and SlipSpeed represent incremental extensions, not transformative innovation. AI Deployment (0/2): No evidence of AI-powered products shipping to customers or quantified AI-driven cost savings. The company has not articulated an AI strategy in earnings calls or public disclosures. Market Share (0/2): Under Armour continues losing market share to Nike, adidas, On Running, and Hoka in U.S. athletic apparel and footwear. North America revenue is guided to decline low single-digits in FY2027, indicating continued share erosion [2]. Product Pipeline (1/2): Kevin Plank's turnaround strategy includes brand elevation, product simplification, and a unified operating model, with FY2027 guidance for gross margin improvement of 220-270bps providing some forward visibility [2]. However, no specific next-generation products with named launch dates and revenue visibility have been announced beyond seasonal product refreshes. R&amp;D Intensity (1/1): Under Armour maintains innovation labs focused on material science and performance testing, with product development investment reasonable for mid-tier athletic brands.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Under Armour's mission — 'To make all athletes better through passion, design, and the relentless pursuit of innovation' — is clear and athlete-centered but not distinctive. It could be interchangeable with Nike ('to bring inspiration and innovation to every athlete') or any athletic brand. The mission identifies what UA does and for whom but doesn't articulate a deeper purpose beyond product excellence [1]. Community Impact (0/2): No evidence of significant, distinctive community investment programs with specific dollar amounts in recent materials. The company has general corporate responsibility efforts but nothing rising to the level of a company foundation or measurable community development initiative. Employee Retention (0/2): Extraordinary C-suite turnover — four CEO tenures in six years (Plank to Frisk 2020, Frisk to Browne 2022, Browne to Plank 2024) — signals organizational instability. Significant layoffs accompanied the restructuring. No data supporting above-average employee retention or tenure [1]. Insider Buying (2/2): Meaningful net insider buying: insiders have purchased over 44 million shares with only 300,000 sold during the same period. Director Dawn Fitzpatrick bought 100,000 shares at $4.93 per share ($493,000) in August 2026, demonstrating strong leadership conviction in the turnaround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Under Armour's financial profile reflects a company in restructuring: ROE of -30.39% and profit margin of -10.44% both hit the zero floor [4]. Forward P/E of 54.0x is near the 60x floor, scoring only 0.15. Revenue growth is negative at -3.8% YoY (scoring 0.54) with a 5-year CAGR of approximately 0% (scoring 0.33 with 2x weight), reflecting stagnation from FY2021 ($4.97B) to FY2026 ($5.0B) [1]. D/E of 118% is above the 70% target but scores 0.79 on interpolation to the 300% floor. PEG ratio is not calculable due to negative earnings and is excluded from the calculation. The stock easily clears the liquidity floor with ~$15M daily trading volume ($5.67 x 2.64M shares) [4]. Growth stock scoring: weighted sum 2.15 / max 8.0 = 2.68, rounded to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Under Armour under returning CEO Kevin Plank is playing a finite game — the company is in turnaround mode focused on stabilizing quarterly results, cutting costs, and restructuring leadership. While Plank's founding vision was genuinely inspirational, four CEO changes in six years, declining revenue, and reactive strategic shifts indicate a company playing to survive rather than playing to keep playing. The FY2027 guidance of declining revenue with margin improvement frames the strategy in financial terms, not purpose terms [1][2].</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Kevin Plank founded Under Armour with a genuine athletic performance purpose that differentiated the brand for its first 20 years. However, the cause has been diluted by years of inconsistent strategic direction — pivoting from performance to lifestyle to DTC to back-to-basics — and the revolving door of CEOs. Plank's return represents an attempt to reconnect with the founding purpose, but the turnaround is framed in financial terms (margin improvement, cost reduction) rather than mission terms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Under Armour has experienced severe organizational instability — four CEO tenures since 2020 with corresponding executive reshuffles and layoffs [1]. This level of leadership churn destroys psychological safety and creates a culture where employees protect themselves rather than take risks. The serial restructuring signals an organization that has not found stability or trust at its core.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Under Armour's competitive language has historically been about 'beating' Nike and 'winning' market share. The 'Protect This House' framing is inherently defensive and finite. The company has shifted reactively — chasing Lululemon's athleisure success, then On Running's performance running momentum — rather than using rivals as mirrors for self-improvement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Under Armour has attempted strategic pivots — the Connected Fitness digital platform, DTC-first strategy, international expansion push — though none were transformative successes. The willingness to divest MyFitnessPal and MapMyRun (acknowledging the digital strategy failed) and Plank's return to refocus on core athletic performance show some capacity for strategic adaptation, though driven more by necessity than vision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Kevin Plank's decision to return as CEO after stepping down demonstrates personal conviction, and accepting near-term revenue declines to clean up wholesale distribution and restructure the brand requires tolerating short-term pain [2]. The FY2027 guidance accepting revenue decline while investing in margin improvement shows some willingness to choose long-term positioning over immediate growth. However, these are reactive survival moves rather than proactive long-term capability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Under Armour at $5.67 with a $2.4B market cap offers deep-value turnaround potential under founder Kevin Plank's return. The bull case rests on: (1) significant insider buying — insiders purchased 44M+ shares net and Director Fitzpatrick added 100K shares at $4.93 in August 2026, signaling informed conviction in the recovery [6]; (2) FY2027 guidance for gross margin expansion of 220-270bps as tariff headwinds normalize, channel mix improves, and restructuring savings flow through [2]; and (3) a globally recognized $5.0B revenue brand with infrastructure that could support meaningful margin recovery if product execution improves. The Curry partnership provides relevance in basketball, and direct-to-consumer channel growth offers higher-margin revenue potential.</w:t>
      </w:r>
    </w:p>
    <w:p>
      <w:pPr>
        <w:spacing w:after="120"/>
      </w:pPr>
      <w:r>
        <w:rPr>
          <w:rFonts w:ascii="Calibri" w:hAnsi="Calibri"/>
          <w:b w:val="0"/>
          <w:color w:val="3A4A28"/>
          <w:sz w:val="20"/>
        </w:rPr>
        <w:t>The bear case is formidable: FY2026 posted a -$495.6M net loss (-$1.16 EPS), a 146% deterioration from the prior year, while Q4 gross margin declined 470bps to 42.0% on tariffs and product cost inflation [1]. FY2027 revenue is guided to decline further with North America down low single-digits [2]. Forward P/E of 54x prices in a full earnings recovery that has not materialized — ROE of -30.39% and profit margin of -10.44% reflect a fundamentally unprofitable business [4]. Four CEO tenures in six years have destroyed organizational continuity and brand coherence. Under Armour faces structural market share losses to Nike, adidas, On Running, and Hoka with no evidence of reversing the trend. ESG critics have flagged the absence of credible emissions reduction targets, with 98% of emissions in the supply chain and no clear pathway to address them [5]. The Inspire Impact Score of 0 (MIXED) reflects neutral faith alignment.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Gross margin expansion of 220-270bps guided for FY2027 as tariff headwinds abate, channel mix improves toward DTC, and restructuring cost savings materialize — could return the company to profitability if revenue decline is contained [2]</w:t>
      </w:r>
    </w:p>
    <w:p>
      <w:pPr>
        <w:spacing w:before="40" w:after="40"/>
        <w:ind w:left="283"/>
      </w:pPr>
      <w:r>
        <w:rPr>
          <w:rFonts w:ascii="Calibri" w:hAnsi="Calibri"/>
          <w:b/>
          <w:color w:val="4A6B25"/>
          <w:sz w:val="20"/>
        </w:rPr>
        <w:t xml:space="preserve">2. </w:t>
      </w:r>
      <w:r>
        <w:rPr>
          <w:rFonts w:ascii="Calibri" w:hAnsi="Calibri"/>
          <w:b w:val="0"/>
          <w:color w:val="3A4A28"/>
          <w:sz w:val="20"/>
        </w:rPr>
        <w:t>Significant insider buying (44M+ shares purchased net, Director Fitzpatrick adding 100K at $4.93 in August 2026) signals informed conviction in the turnaround thesis at depressed prices [6]</w:t>
      </w:r>
    </w:p>
    <w:p>
      <w:pPr>
        <w:spacing w:before="40" w:after="40"/>
        <w:ind w:left="283"/>
      </w:pPr>
      <w:r>
        <w:rPr>
          <w:rFonts w:ascii="Calibri" w:hAnsi="Calibri"/>
          <w:b/>
          <w:color w:val="4A6B25"/>
          <w:sz w:val="20"/>
        </w:rPr>
        <w:t xml:space="preserve">3. </w:t>
      </w:r>
      <w:r>
        <w:rPr>
          <w:rFonts w:ascii="Calibri" w:hAnsi="Calibri"/>
          <w:b w:val="0"/>
          <w:color w:val="3A4A28"/>
          <w:sz w:val="20"/>
        </w:rPr>
        <w:t>Kevin Plank's founder-led turnaround could restore brand identity and performance positioning — Under Armour retains $5.0B in revenue scale and global recognition that could support margin recovery if product execution improves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decline continuing into FY2027 (guided low single-digit decrease in North America) with no evidence of market share stabilization against Nike, adidas, On Running, and Hoka — the brand may be in secular decline rather than cyclical weakness [2]</w:t>
      </w:r>
    </w:p>
    <w:p>
      <w:pPr>
        <w:spacing w:before="40" w:after="40"/>
        <w:ind w:left="283"/>
      </w:pPr>
      <w:r>
        <w:rPr>
          <w:rFonts w:ascii="Calibri" w:hAnsi="Calibri"/>
          <w:b/>
          <w:color w:val="4A6B25"/>
          <w:sz w:val="20"/>
        </w:rPr>
        <w:t xml:space="preserve">2. </w:t>
      </w:r>
      <w:r>
        <w:rPr>
          <w:rFonts w:ascii="Calibri" w:hAnsi="Calibri"/>
          <w:b w:val="0"/>
          <w:color w:val="3A4A28"/>
          <w:sz w:val="20"/>
        </w:rPr>
        <w:t>Forward P/E of 54x assumes a full earnings recovery that requires revenue stabilization and 200bps+ margin expansion — any execution miss could trigger significant multiple compression from already-depressed levels [4]</w:t>
      </w:r>
    </w:p>
    <w:p>
      <w:pPr>
        <w:spacing w:before="40" w:after="40"/>
        <w:ind w:left="283"/>
      </w:pPr>
      <w:r>
        <w:rPr>
          <w:rFonts w:ascii="Calibri" w:hAnsi="Calibri"/>
          <w:b/>
          <w:color w:val="4A6B25"/>
          <w:sz w:val="20"/>
        </w:rPr>
        <w:t xml:space="preserve">3. </w:t>
      </w:r>
      <w:r>
        <w:rPr>
          <w:rFonts w:ascii="Calibri" w:hAnsi="Calibri"/>
          <w:b w:val="0"/>
          <w:color w:val="3A4A28"/>
          <w:sz w:val="20"/>
        </w:rPr>
        <w:t>Four CEO transitions in six years have created organizational instability and strategic whiplash that may have permanently damaged competitive position and employee culture, making the turnaround structurally harder to execute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Under Armour's core business — designing, manufacturing, and distributing physical athletic apparel and footwear — is structurally protected from AI displacement. Physical product manufacturing, athlete sponsorships, and retail distribution require capabilities that AI cannot substitute [1]. Consumer preference for trying on athletic apparel and the tactile nature of performance gear create natural moats. However, AI tools could accelerate competitors' design processes, supply chain optimization, and personalized marketing, potentially narrowing Under Armour's already-thin competitive differentiation against Nike and adidas, which are investing heavily in AI-driven design and personalization. The company's lack of an AI strategy is a competitive weakness in an industry where digital product development is accelerating. Analysts have not flagged AI as a direct substitution risk. AI Opportunity (0/1): Under Armour does not generate quantifiable revenue from AI-related products or services. The previously divested Connected Fitness platforms (MapMyRun, MapMyFitness) are no longer part of the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Under Armour FY2026 Full-Year and Q4 Results — Revenue $5.0B (-3.8%), Net Loss -$495.6M, EPS -$1.16, Q4 GM declined 470bps to 42.0%, PRNewswire, August 2026</w:t>
      </w:r>
    </w:p>
    <w:p>
      <w:pPr>
        <w:spacing w:before="20" w:after="20"/>
        <w:ind w:left="170"/>
      </w:pPr>
      <w:r>
        <w:rPr>
          <w:rFonts w:ascii="Calibri" w:hAnsi="Calibri"/>
          <w:b/>
          <w:color w:val="4A6B25"/>
          <w:sz w:val="15"/>
        </w:rPr>
        <w:t xml:space="preserve">2. </w:t>
      </w:r>
      <w:r>
        <w:rPr>
          <w:rFonts w:ascii="Calibri" w:hAnsi="Calibri"/>
          <w:b w:val="0"/>
          <w:color w:val="3A4A28"/>
          <w:sz w:val="17"/>
        </w:rPr>
        <w:t>Under Armour FY2027 Outlook — Revenue to decline slightly, NA down low single-digit, EMEA/APAC low single-digit growth, GM +220-270bps, PRNewswire, August 2026</w:t>
      </w:r>
    </w:p>
    <w:p>
      <w:pPr>
        <w:spacing w:before="20" w:after="20"/>
        <w:ind w:left="170"/>
      </w:pPr>
      <w:r>
        <w:rPr>
          <w:rFonts w:ascii="Calibri" w:hAnsi="Calibri"/>
          <w:b/>
          <w:color w:val="4A6B25"/>
          <w:sz w:val="15"/>
        </w:rPr>
        <w:t xml:space="preserve">3. </w:t>
      </w:r>
      <w:r>
        <w:rPr>
          <w:rFonts w:ascii="Calibri" w:hAnsi="Calibri"/>
          <w:b w:val="0"/>
          <w:color w:val="3A4A28"/>
          <w:sz w:val="17"/>
        </w:rPr>
        <w:t>Under Armour Q2 CY2026 (Q1 FY2027) Results — Revenue missed estimates, FinancialContent/StockStory,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UA Key Statistics: Forward P/E 54.0x, D/E 118%, ROE -30.39%, Profit Margin -10.44%, Stock Price $5.67, Avg Volume 2.64M,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Under Armour ESG — Shareholder proposal on GHG emissions reduction targets, 98% Scope 3 supply chain emissions, Sustainalytics rating 16.3, Green Century Capital Management, 2025-2026</w:t>
      </w:r>
    </w:p>
    <w:p>
      <w:pPr>
        <w:spacing w:before="20" w:after="20"/>
        <w:ind w:left="170"/>
      </w:pPr>
      <w:r>
        <w:rPr>
          <w:rFonts w:ascii="Calibri" w:hAnsi="Calibri"/>
          <w:b/>
          <w:color w:val="4A6B25"/>
          <w:sz w:val="15"/>
        </w:rPr>
        <w:t xml:space="preserve">6. </w:t>
      </w:r>
      <w:r>
        <w:rPr>
          <w:rFonts w:ascii="Calibri" w:hAnsi="Calibri"/>
          <w:b w:val="0"/>
          <w:color w:val="3A4A28"/>
          <w:sz w:val="17"/>
        </w:rPr>
        <w:t>Under Armour Insider Activity — 44M+ shares net purchased by insiders, Director Dawn Fitzpatrick bought 100K shares at $4.93 ($493K), Barchart,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