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VOYG</w:t>
      </w:r>
      <w:r>
        <w:rPr>
          <w:rFonts w:ascii="Calibri" w:hAnsi="Calibri"/>
          <w:b/>
          <w:color w:val="1A2010"/>
          <w:sz w:val="40"/>
        </w:rPr>
        <w:t xml:space="preserve">  Voyager Technologies, Inc.</w:t>
      </w:r>
    </w:p>
    <w:p>
      <w:pPr>
        <w:spacing w:after="120"/>
      </w:pPr>
      <w:r>
        <w:rPr>
          <w:rFonts w:ascii="Calibri" w:hAnsi="Calibri"/>
          <w:b/>
          <w:color w:val="6E8450"/>
          <w:sz w:val="18"/>
        </w:rPr>
        <w:t>GROWTH SLEEVE · 2026-09-18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Voyager Technologies (formerly Voyager Space Holdings, renamed February 2025) is a defense technology and space solutions company operating through three segments: Defense &amp; National Security (solid propulsion, signal intelligence, AI edge computing), Space Solutions (in-space propulsion, Bishop Airlock on ISS, space science), and Starlab Space Stations (commercial ISS successor). Led by CEO and Co-Founder Dylan Taylor, Voyager raised its full-year 2026 revenue guidance to $275-305M (66-84% YoY growth) after record Q2 revenue of $52.7M (+51% sequentially). The company completed its transformational acquisition of Astrobotic, won a $298M NASA lunar lander contract, and was awarded the seventh ISS Private Astronaut Mission. Record backlog of $335.5M with $113M Q2 bookings (+200% YoY) provides strong revenue visibility into 2027. Headquartered in Denver, market cap approximately $2.2B.</w:t>
      </w:r>
    </w:p>
    <w:p>
      <w:r>
        <w:rPr>
          <w:rFonts w:ascii="Calibri" w:hAnsi="Calibri"/>
          <w:b/>
          <w:color w:val="6E8450"/>
          <w:sz w:val="18"/>
        </w:rPr>
        <w:t>800 Employees · https://voyagertechnologies.com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Voyager has executed multiple transformative moves in the past five years — completing the acquisition of Astrobotic Technology (expanding into lunar landers and space infrastructure), winning a $298M NASA contract for two lunar landers, building the Starlab commercial space station as the planned ISS successor, and being awarded the seventh ISS Private Astronaut Mission with SpaceX Dragon 2 [1]. These represent meaningful, revenue-opening business expansions beyond incremental product refreshes. AI Deployment (1/2): Voyager offers AI-powered edge computing products for defense applications and autonomous mission systems. CTO Paul Tilghman's strategy emphasizes 'blending defense, commercial and dual-use technologies with rapid AI adoption' [2]. AI products are shipping to defense customers but are early-stage relative to total revenue. Market Share (1/2): Voyager is a meaningful and growing player in commercial space infrastructure and defense technology but not a category leader — SpaceX dominates launch, Axiom Space is further ahead on commercial space stations, and traditional primes (Northrop Grumman, L3Harris) dwarf Voyager in defense electronics [1]. Product Pipeline (2/2): Specific next-generation products with clear timelines: Starlab commercial space station (ISS successor, targeted for late-decade deployment), two NASA lunar landers under $298M contract, seventh ISS Private Astronaut Mission scheduled, and continued Astrobotic integration expanding propulsion and space technology capabilities [1]. R&amp;D Intensity (1/1): Voyager invests heavily in space technology development, propulsion systems, AI/autonomy, and radiation-hardened electronics relative to its revenue base, consistent with a high-growth defense/space technology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Voyager's purpose — uniting cutting-edge technology with space exploration to expand humanity's permanent presence beyond Earth — is specific, ambitious, and genuinely differentiating [2]. Building Starlab as the ISS successor and sending private astronauts to space connect the company's work to a cause far larger than quarterly revenue. CEO Dylan Taylor's vision frames Voyager as bridging defense technology and space infrastructure for humanity's benefit. However, the company is only seven years old and has not yet validated this purpose through decades of execution or major crises. Community Impact (0/2): No evidence of charitable giving, community programs, or social investment beyond the inherent public good of space infrastructure development. Employee Retention (0/2): No publicly available turnover, tenure, or employee satisfaction data. The company has grown to 800 employees through acquisitions but no cultural metrics are available. Insider Buying (0/2): No evidence of meaningful insider purchasing was identified in available data.</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Voyager is a pre-profitability growth company with significant financial weaknesses partially offset by strong revenue momentum. D/E of 130.4% is elevated but within the scoring range, contributing a score of 0.74 [3]. ROE of -30.4% scores zero — the company lost money on a negative equity return basis as it invests aggressively in space infrastructure and defense technology [1]. Revenue growth YoY of 15.5% exceeds the 10% target, scoring a full 1.0, and the raised FY2026 guidance of $275-305M implies 66-84% growth over FY2025's $166M [1]. However, profit margin of -78.6% is deeply negative, reflecting pre-profitability investment phase, scoring zero. Forward P/E and PEG ratio are both negative or unavailable (the company is unprofitable with forward EPS of -$1.60), so they are excluded from the calculation. Five-year revenue CAGR is excluded as the company has limited operating history (incorporated 2019). Infrastructure score is calculated on only 4 available metric weights (D/E 1x, ROE 2x, Rev Growth YoY 1x, Profit Margin 1x) out of 10 possible. Liquidity clears easily at ~$58M daily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Voyager Technologies exhibits strong infinite game characteristics for a young company — a genuinely ambitious cause (expanding humanity's space presence), bold long-term bets (Starlab, Astrobotic acquisition, NASA lunar landers), and willingness to sustain losses in pursuit of transformative goals. CEO Dylan Taylor's vision frames the company as building permanent space infrastructure for humanity, not just winning defense contracts. However, the company is only seven years old and has not yet been tested through economic downturns, leadership transitions, or existential crises. The heavy reliance on acquisitions for growth and pre-profitability status introduce execution uncertainty about whether the cause can survive the financial realities of scaling.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Voyager's purpose — expanding humanity's permanent presence in space through integrated defense technology and space infrastructure — is genuinely inspiring, inclusive (invites government, commercial, and international participation), and sufficiently ambitious to never be fully achieved [2]. Building Starlab as the ISS successor and sending private astronauts to space are tangible expressions of this cause. CEO Dylan Taylor has articulated a consistent vision since founding the company in 2019. However, seven years of execution is insufficient to validate the cause at the level Sinek requires for full marks — the cause has not survived leadership transitions, market crises, or multi-decade consistency. The company must prove it holds to this cause when it becomes costly, not just when the narrative drives stock appreciation.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Voyager has grown to 800 employees through strategic acquisitions (Astrobotic, The Spaceship Company) and organic hiring, with recent executive appointments including CTO Paul Tilghman and CAO Shoshanna Moody suggesting deliberate organizational buildout [2]. However, no employee satisfaction data, turnover rates, or cultural metrics are available. Rapid growth through acquisitions creates integration challenges, and the company is too young to have established the deep organizational trust that characterizes infinite game players.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Voyager competes with SpaceX (launch and space stations), Axiom Space (commercial ISS successor), Northrop Grumman (defense electronics), and L3Harris (space systems), framing these relationships as motivation to develop differentiated capabilities rather than a war to win [1]. The company's strategy of integrating defense technology with space infrastructure — rather than competing head-to-head with SpaceX on launch or with Northrop on traditional defense — reflects a competitive posture focused on finding unique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Voyager has evolved meaningfully from a space investment holding company (Voyager Space Holdings) to an integrated defense technology and space solutions company (Voyager Technologies, renamed February 2025), consolidating acquisitions into an operating platform rather than a financial portfolio [1]. The Astrobotic acquisition represented a transformative bet on lunar infrastructure. However, these changes are strategic evolution during the company's formative years, not the kind of established-business-model disruption (abandoning a profitable legacy to pursue something new) that Sinek's framework rewards with full marks.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CEO Dylan Taylor has demonstrated a pattern of costly long-term bets — acquiring Astrobotic (significantly expanding the company's scope and risk profile), investing heavily in Starlab commercial space station development despite uncertain returns, sustaining losses (-78.6% profit margin) while building multi-decade space infrastructure capabilities, and raising capital to fund ambitious programs rather than pursuing near-term profitability [1]. The decision to bid on NASA's lunar lander contract and commit to building humanity's permanent space infrastructure requires extraordinary patience and conviction, especially while the company remains unprofitable. The willingness to sustain losses in service of a multi-generational cause exemplifies Sinek's courage to lead.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Voyager Technologies is a high-conviction bet on the commercial space and defense technology convergence. The company raised FY2026 revenue guidance to $275-305M (66-84% YoY growth) after record Q2 revenue of $52.7M (+51% sequentially), with record backlog of $335.5M and $113M in Q2 bookings (+200% YoY) providing strong visibility into 2027 [1]. The Astrobotic acquisition creates an integrated space infrastructure platform spanning propulsion, lunar landers, space stations (Starlab as ISS successor), and defense electronics. A $298M NASA contract for two lunar landers validates the technology platform at the highest level. At $2.2B market cap with $275-305M revenue guidance, the stock trades at roughly 7-8x forward revenue — a reasonable multiple for a 66-84% growth company building long-duration space infrastructure assets [3].</w:t>
      </w:r>
    </w:p>
    <w:p>
      <w:pPr>
        <w:spacing w:after="120"/>
      </w:pPr>
      <w:r>
        <w:rPr>
          <w:rFonts w:ascii="Calibri" w:hAnsi="Calibri"/>
          <w:b w:val="0"/>
          <w:color w:val="3A4A28"/>
          <w:sz w:val="20"/>
        </w:rPr>
        <w:t>The bear case centers on deep unprofitability, execution risk, and dilution. With profit margin of -78.6% and ROE of -30.4%, Voyager is burning substantial cash while pursuing its ambitious growth agenda — the company lost approximately $1.60 per share (forward EPS) with no clear path to near-term profitability [3]. D/E of 130.4% reflects meaningful leverage for a pre-profit company, and continued capital-intensive investment in Starlab, lunar landers, and defense programs will likely require additional equity or debt financing, diluting existing shareholders. The company's growth has been primarily acquisition-driven (Astrobotic, The Spaceship Company), creating integration risk and raising questions about organic revenue generation capability. The commercial space station market is unproven — Starlab must compete with Axiom Space's more advanced program, and the ISS decommission timeline remains uncertain. Government funding risk is real — NASA's budget priorities can shift with administrations, and defense contracts carry political uncertainty. The stock at $36.60 is above its 50-day SMA of $33.26 on momentum, but a growth deceleration or funding gap could trigger a sharp correction.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backlog of $335.5M with $113M Q2 bookings (+200% YoY) provides strong revenue visibility, and the raised FY2026 guidance of $275-305M implies continued acceleration through H2 2026 [1]</w:t>
      </w:r>
    </w:p>
    <w:p>
      <w:pPr>
        <w:spacing w:before="40" w:after="40"/>
        <w:ind w:left="283"/>
      </w:pPr>
      <w:r>
        <w:rPr>
          <w:rFonts w:ascii="Calibri" w:hAnsi="Calibri"/>
          <w:b/>
          <w:color w:val="4A6B25"/>
          <w:sz w:val="20"/>
        </w:rPr>
        <w:t xml:space="preserve">2. </w:t>
      </w:r>
      <w:r>
        <w:rPr>
          <w:rFonts w:ascii="Calibri" w:hAnsi="Calibri"/>
          <w:b w:val="0"/>
          <w:color w:val="3A4A28"/>
          <w:sz w:val="20"/>
        </w:rPr>
        <w:t>Starlab commercial space station development as the planned ISS successor represents a multi-billion-dollar opportunity if the company executes successfully — NASA is committed to transitioning to commercial stations by the late 2020s [1]</w:t>
      </w:r>
    </w:p>
    <w:p>
      <w:pPr>
        <w:spacing w:before="40" w:after="40"/>
        <w:ind w:left="283"/>
      </w:pPr>
      <w:r>
        <w:rPr>
          <w:rFonts w:ascii="Calibri" w:hAnsi="Calibri"/>
          <w:b/>
          <w:color w:val="4A6B25"/>
          <w:sz w:val="20"/>
        </w:rPr>
        <w:t xml:space="preserve">3. </w:t>
      </w:r>
      <w:r>
        <w:rPr>
          <w:rFonts w:ascii="Calibri" w:hAnsi="Calibri"/>
          <w:b w:val="0"/>
          <w:color w:val="3A4A28"/>
          <w:sz w:val="20"/>
        </w:rPr>
        <w:t>Astrobotic integration expanding Voyager's integrated space infrastructure platform, combined with the $298M NASA lunar lander contract, positions the company as a primary contractor for future lunar and deep-space missions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Deep unprofitability with -78.6% profit margin and forward EPS of -$1.60, combined with capital-intensive programs (Starlab, lunar landers), creates significant dilution risk as the company will likely need additional equity financing before reaching profitability [3]</w:t>
      </w:r>
    </w:p>
    <w:p>
      <w:pPr>
        <w:spacing w:before="40" w:after="40"/>
        <w:ind w:left="283"/>
      </w:pPr>
      <w:r>
        <w:rPr>
          <w:rFonts w:ascii="Calibri" w:hAnsi="Calibri"/>
          <w:b/>
          <w:color w:val="4A6B25"/>
          <w:sz w:val="20"/>
        </w:rPr>
        <w:t xml:space="preserve">2. </w:t>
      </w:r>
      <w:r>
        <w:rPr>
          <w:rFonts w:ascii="Calibri" w:hAnsi="Calibri"/>
          <w:b w:val="0"/>
          <w:color w:val="3A4A28"/>
          <w:sz w:val="20"/>
        </w:rPr>
        <w:t>Acquisition-driven growth strategy (Astrobotic, The Spaceship Company) creates integration risk and raises questions about organic revenue generation — the company must prove it can grow organically, not just through M&amp;A [1]</w:t>
      </w:r>
    </w:p>
    <w:p>
      <w:pPr>
        <w:spacing w:before="40" w:after="40"/>
        <w:ind w:left="283"/>
      </w:pPr>
      <w:r>
        <w:rPr>
          <w:rFonts w:ascii="Calibri" w:hAnsi="Calibri"/>
          <w:b/>
          <w:color w:val="4A6B25"/>
          <w:sz w:val="20"/>
        </w:rPr>
        <w:t xml:space="preserve">3. </w:t>
      </w:r>
      <w:r>
        <w:rPr>
          <w:rFonts w:ascii="Calibri" w:hAnsi="Calibri"/>
          <w:b w:val="0"/>
          <w:color w:val="3A4A28"/>
          <w:sz w:val="20"/>
        </w:rPr>
        <w:t>Government funding dependency — NASA budget priorities, DoD contract awards, and ISS decommission timing are subject to political shifts, and delays in any major program could significantly impact revenue trajectory and backlog conversion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Voyager's core business involves physical-world operations that AI structurally cannot displace — building and launching rockets, manufacturing propulsion systems, constructing space stations, operating the Bishop Airlock on the ISS, and deploying radiation-hardened electronics in space [1]. Space infrastructure requires physical hardware, materials science, thermal management, and propulsion engineering that no software model can substitute. The defense segment benefits from regulatory moats (ITAR, security clearances, DoD procurement requirements) that structurally protect against disruption. AI may actually increase demand for Voyager's products — AI data centers require satellite communications, space-based compute capabilities, and expanded space infrastructure. However, larger defense primes with greater AI investment could compete more effectively for future contracts. AI Opportunity (1/1): Voyager generates quantifiable revenue from AI-related products, specifically AI-powered edge computing products for defense applications and autonomous mission systems. CTO Tilghman's strategy explicitly emphasizes 'rapid AI adoption' across defense and commercial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Voyager Technologies Q2 2026 Earnings Release — Record revenue $52.7M (+51% sequential), raised FY2026 guidance to $275-305M (66-84% growth), record backlog $335.5M, $113M Q2 bookings (+200% YoY), $298M NASA lunar lander contract, Astrobotic acquisition completed, August 2026</w:t>
      </w:r>
    </w:p>
    <w:p>
      <w:pPr>
        <w:spacing w:before="20" w:after="20"/>
        <w:ind w:left="170"/>
      </w:pPr>
      <w:r>
        <w:rPr>
          <w:rFonts w:ascii="Calibri" w:hAnsi="Calibri"/>
          <w:b/>
          <w:color w:val="4A6B25"/>
          <w:sz w:val="15"/>
        </w:rPr>
        <w:t xml:space="preserve">2. </w:t>
      </w:r>
      <w:r>
        <w:rPr>
          <w:rFonts w:ascii="Calibri" w:hAnsi="Calibri"/>
          <w:b w:val="0"/>
          <w:color w:val="3A4A28"/>
          <w:sz w:val="17"/>
        </w:rPr>
        <w:t>Voyager Technologies Leadership and Strategy — CEO Dylan Taylor (Co-Founder), CTO Paul Tilghman (August 2025), CAO Shoshanna Moody, AI-powered edge computing products, autonomous mission systems, rapid AI adoption strategy,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 VOYG Key Statistics: Stock Price $36.60, Market Cap $2.2B, D/E 130.4%, ROE -30.4%, Profit Margin -78.6%, Forward EPS -$1.60, Avg Volume 1.59M,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