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AAON</w:t>
      </w:r>
      <w:r>
        <w:rPr>
          <w:rFonts w:ascii="Calibri" w:hAnsi="Calibri"/>
          <w:b/>
          <w:color w:val="1A2010"/>
          <w:sz w:val="40"/>
        </w:rPr>
        <w:t xml:space="preserve">  AAON, Inc.</w:t>
      </w:r>
    </w:p>
    <w:p>
      <w:pPr>
        <w:spacing w:after="120"/>
      </w:pPr>
      <w:r>
        <w:rPr>
          <w:rFonts w:ascii="Calibri" w:hAnsi="Calibri"/>
          <w:b/>
          <w:color w:val="6E8450"/>
          <w:sz w:val="18"/>
        </w:rPr>
        <w:t>GROWTH SLEEVE · 2026-08-10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NASDAQ · United States</w:t>
      </w:r>
    </w:p>
    <w:p>
      <w:pPr>
        <w:spacing w:after="80"/>
      </w:pPr>
      <w:r>
        <w:rPr>
          <w:rFonts w:ascii="Calibri" w:hAnsi="Calibri"/>
          <w:b w:val="0"/>
          <w:color w:val="3A4A28"/>
          <w:sz w:val="20"/>
        </w:rPr>
        <w:t>AAON, Inc. designs, manufactures, and sells premium commercial and industrial HVAC equipment including rooftop units, chillers, air handling units, condensing units, and data center cooling solutions. The BASX brand provides advanced liquid cooling systems for hyperscale AI data centers. Operates manufacturing facilities in Tulsa and Longview, Texas. Founded in 1988, headquartered in Tulsa, Oklahoma.</w:t>
      </w:r>
    </w:p>
    <w:p>
      <w:r>
        <w:rPr>
          <w:rFonts w:ascii="Calibri" w:hAnsi="Calibri"/>
          <w:b/>
          <w:color w:val="6E8450"/>
          <w:sz w:val="18"/>
        </w:rPr>
        <w:t>4,000 Employees · https://www.aaon.com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AAON's 2023 acquisition of BASX Solutions transformed the company from a traditional commercial HVAC manufacturer into a data center cooling powerhouse — BASX segment revenue grew 104.5% YoY to $135.4M in Q1 2026, driving total company guidance from 18-20% to 40-45% revenue growth for FY2026 [1]. The $174.5M data center liquid cooling order win demonstrated capability in next-generation thermal management [2]. However, this represents one transformative acquisition rather than multiple independent innovation cycles. AI Deployment (0/2): AAON manufactures physical cooling equipment and has not deployed AI-powered products or reported AI-driven operational savings. The company benefits from AI demand but does not utilize AI technology in its products or operations. Market Share (1/2): AAON is a meaningful premium player in commercial HVAC and a fast-growing entrant in data center cooling, but it is not the category leader — Vertiv, Schneider Electric, and Eaton hold larger positions in data center thermal management. In commercial HVAC, Carrier and Trane dominate [1]. Product Pipeline (1/2): BASX liquid cooling solutions for AI data centers represent an active product development area, with the Applied Digital campus contract demonstrating next-generation cooling capabilities for AI factories requiring 15-30x traditional power density [3]. No specific next-gen product launches with dates have been announced. R&amp;D Intensity (0/1): Capital expenditures of $52.9M in Q1 2026 are primarily manufacturing capacity expansion, not R&amp;D. AAON does not separately disclose R&amp;D spending, and HVAC manufacturers typically invest below the technology sector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AAON positions itself as a manufacturer of 'high-performing, energy-efficient HVAC solutions' with a commitment to 'environmental stewardship, team member safety and community engagement' — language that is interchangeable with any industrial manufacturer and does not articulate a distinctive purpose beyond producing quality products [6]. Community Impact (0/2): AAON publishes annual ESG sustainability reports and references community engagement programs, but no specific charitable programs, foundation activities, or dollar amounts committed to community investment were identified. Employee Retention (0/2): Glassdoor rating of 3.6/5.0 with 77% of employees recommending the company, but culture and values rated only 3.1/5.0 with some reviews citing concerns about management style. No specific tenure or voluntary turnover data available. Insider Buying (1/2): Insider ownership of 16.65% ($1.29B in insider-held shares at current market cap) demonstrates significant skin-in-the-game alignment between management and shareholders [4]. However, no specific net insider buying transactions in the last 12 months were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record net sales of $496.9M (54.3% YoY growth) with BASX segment up 104.5%, and the company raised full-year 2026 guidance to 40-45% revenue growth with $60-95M in D&amp;A guidance suggesting significant capacity investment [1]. D/E of 47% ($425M total debt on $934M equity) is well within target [1]. ROE of 13.5% is near the 15% target, reflecting margin compression as the company scales BASX production — profit margin declined from 14.0% (FY2024) to 7.3% (TTM) as gross margins compressed to 25.1% on higher-volume BASX production with lower margins than the legacy AAON business [1][5]. Forward P/E of 39.38 exceeds the 20 target, reflecting premium valuation for the data center cooling growth story. PEG of 2.13 scores moderately. Five-year revenue CAGR of approximately 28.1% (FY2021-FY2025) demonstrates sustained structural growth acceleration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AAON operates as a well-managed industrial manufacturer focused on operational execution and capitalizing on the data center cooling opportunity, but it lacks the hallmarks of infinite game thinking in Sinek's framework. The company is playing to win the current data center cooling cycle rather than articulating a vision of a future state beyond making quality products. Strategic decisions are driven by market opportunity rather than a cause that would endure beyond any product cycle or leader.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AAON's purpose centers on manufacturing energy-efficient HVAC solutions, which has environmental benefit but reads more as a product quality commitment than a Just Cause. The company's pivot to data center cooling was driven by market opportunity (AI demand), not a pre-existing purpose that demanded this strategic direction. The mission statement of 'environmental stewardship, team member safety and community engagement' is generic and does not describe a future state so appealing that people would sacrifice to advance it [6].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AAON has stable leadership with the appointment of Matt Tobolski as President and executive alignment signaling organizational maturity. Glassdoor rating of 3.6/5.0 with 77% recommend rate indicates generally positive employee sentiment. However, culture and values rated only 3.1/5.0 and some employee reviews cite concerns about management style, suggesting trust levels vary significantly across the organization. No exceptional retention data or cultural practices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AAON's competitive communications do not reference learning from larger competitors like Vertiv, Carrier, or Schneider Electric. The company's positioning emphasizes product quality and American manufacturing rather than acknowledging where rivals excel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AAON's expansion from traditional commercial HVAC into data center liquid cooling through the BASX acquisition represents meaningful strategic adaptation — BASX revenue doubled YoY and now accounts for ~27% of total sales [1]. The company entered an adjacent market that leverages its core manufacturing capabilities. However, this was an additive expansion into a booming market, not a painful pivot that required abandoning the legacy HVAC business. Traditional HVAC operations continue to grow alongside the data center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AAON's 2023 BASX acquisition and subsequent aggressive capacity investment ($52.9M capex in Q1 2026 alone) represent a meaningful strategic bet on data center cooling that accepted near-term margin compression — gross margin declined from 30%+ to 25.1% — in exchange for long-term positioning in a hypergrowth market [1]. The company raised guidance from 18-20% to 40-45% growth, demonstrating willingness to scale aggressively. However, this is fundamentally a growth investment in a booming market, not a courageous sacrifice of short-term performance against the grain.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AAON is riding the most powerful secular tailwind in industrials: AI data center cooling demand. Q1 2026 delivered record revenue of $496.9M (54.3% YoY growth) driven by BASX segment revenue of $135.4M (up 104.5%), and total backlog surged 107.4% to a record $2.1B [1]. Management raised FY2026 guidance to 40-45% revenue growth (from 18-20%), signaling confidence in sustained demand. AI data centers require 15-30x the power density of traditional facilities, creating a structural demand tailwind for AAON's liquid cooling solutions that will persist as long as AI infrastructure buildout continues [2][3]. The company has a premium position in custom-engineered HVAC with 16.65% insider ownership providing management alignment, and the $7.77B market cap leaves room for significant upside if data center revenue scales to enterprise-grade consistency.</w:t>
      </w:r>
    </w:p>
    <w:p>
      <w:pPr>
        <w:spacing w:after="120"/>
      </w:pPr>
      <w:r>
        <w:rPr>
          <w:rFonts w:ascii="Calibri" w:hAnsi="Calibri"/>
          <w:b w:val="0"/>
          <w:color w:val="3A4A28"/>
          <w:sz w:val="20"/>
        </w:rPr>
        <w:t>The primary risk is margin compression and valuation. Profit margin has declined from 14.0% (FY2024) to 7.3% (TTM) as BASX production scales at lower margins than legacy AAON products, and gross margin fell to 25.1% in Q1 2026 (guidance 27-28% for full year) [1][5]. At 39.38x forward earnings and 66.78x trailing PE, the stock prices in significant future growth, leaving minimal margin of safety against execution risk on a rapid production ramp. The $425M in total debt against essentially zero cash ($13K) creates balance sheet fragility if data center demand cycles or capacity investments take longer to generate returns [1]. Additionally, AAON's data center revenue concentration risk is increasing — if a major hyperscaler delays or cancels orders, the outsized backlog could unwind quickly. FY2025 net income actually declined YoY ($107.6M vs $168.6M in FY2024) despite 20% revenue growth, demonstrating that scaling BASX is dilutive to profitability in the near term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$2.1B backlog (+107.4% YoY) provides multi-year revenue visibility as AI data center cooling demand accelerates, with FY2026 guidance raised to 40-45% growth and BASX segment potentially surpassing legacy AAON revenue within 2-3 years</w:t>
      </w:r>
    </w:p>
    <w:p>
      <w:pPr>
        <w:spacing w:before="40" w:after="40"/>
        <w:ind w:left="283"/>
      </w:pPr>
      <w:r>
        <w:rPr>
          <w:rFonts w:ascii="Calibri" w:hAnsi="Calibri"/>
          <w:b/>
          <w:color w:val="4A6B25"/>
          <w:sz w:val="20"/>
        </w:rPr>
        <w:t xml:space="preserve">2. </w:t>
      </w:r>
      <w:r>
        <w:rPr>
          <w:rFonts w:ascii="Calibri" w:hAnsi="Calibri"/>
          <w:b w:val="0"/>
          <w:color w:val="3A4A28"/>
          <w:sz w:val="20"/>
        </w:rPr>
        <w:t>Gross margin recovery toward 27-28% guidance range as BASX production scales and manufacturing efficiency improves at the expanded Longview facility, potentially restoring profit margins toward historical 12-15% levels</w:t>
      </w:r>
    </w:p>
    <w:p>
      <w:pPr>
        <w:spacing w:before="40" w:after="40"/>
        <w:ind w:left="283"/>
      </w:pPr>
      <w:r>
        <w:rPr>
          <w:rFonts w:ascii="Calibri" w:hAnsi="Calibri"/>
          <w:b/>
          <w:color w:val="4A6B25"/>
          <w:sz w:val="20"/>
        </w:rPr>
        <w:t xml:space="preserve">3. </w:t>
      </w:r>
      <w:r>
        <w:rPr>
          <w:rFonts w:ascii="Calibri" w:hAnsi="Calibri"/>
          <w:b w:val="0"/>
          <w:color w:val="3A4A28"/>
          <w:sz w:val="20"/>
        </w:rPr>
        <w:t>AI infrastructure buildout represents a multi-decade secular trend — hyperscaler capital expenditure plans of $200B+ annually through 2030 imply sustained demand for advanced cooling solutions well beyond the current order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compression from 14.0% to 7.3% demonstrates that BASX revenue growth is currently dilutive to earnings — FY2025 net income declined to $107.6M from $168.6M despite 20% revenue growth, and the margin recovery timeline is uncertain</w:t>
      </w:r>
    </w:p>
    <w:p>
      <w:pPr>
        <w:spacing w:before="40" w:after="40"/>
        <w:ind w:left="283"/>
      </w:pPr>
      <w:r>
        <w:rPr>
          <w:rFonts w:ascii="Calibri" w:hAnsi="Calibri"/>
          <w:b/>
          <w:color w:val="4A6B25"/>
          <w:sz w:val="20"/>
        </w:rPr>
        <w:t xml:space="preserve">2. </w:t>
      </w:r>
      <w:r>
        <w:rPr>
          <w:rFonts w:ascii="Calibri" w:hAnsi="Calibri"/>
          <w:b w:val="0"/>
          <w:color w:val="3A4A28"/>
          <w:sz w:val="20"/>
        </w:rPr>
        <w:t>Forward PE of 39.38x and trailing PE of 66.78x price in aggressive growth assumptions that leave no room for execution missteps on the BASX production ramp, customer order delays, or hyperscaler capex pauses</w:t>
      </w:r>
    </w:p>
    <w:p>
      <w:pPr>
        <w:spacing w:before="40" w:after="40"/>
        <w:ind w:left="283"/>
      </w:pPr>
      <w:r>
        <w:rPr>
          <w:rFonts w:ascii="Calibri" w:hAnsi="Calibri"/>
          <w:b/>
          <w:color w:val="4A6B25"/>
          <w:sz w:val="20"/>
        </w:rPr>
        <w:t xml:space="preserve">3. </w:t>
      </w:r>
      <w:r>
        <w:rPr>
          <w:rFonts w:ascii="Calibri" w:hAnsi="Calibri"/>
          <w:b w:val="0"/>
          <w:color w:val="3A4A28"/>
          <w:sz w:val="20"/>
        </w:rPr>
        <w:t>Near-zero cash position ($13K) against $425M total debt creates balance sheet vulnerability during a period of aggressive capacity expansion ($52.9M capex in Q1 alone), leaving limited financial flexibility if data center demand cycles unexpectedly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AAON's core business — manufacturing physical HVAC equipment and data center cooling systems — is structurally immune to AI disruption. AI cannot replace physical cooling infrastructure, and the manufacturing process involves complex metal fabrication, assembly, and engineering that requires physical-world operations. More significantly, AI is the primary demand driver for AAON's fastest-growing business: AI data centers require 15-30x the power density of traditional facilities, creating massive demand for advanced liquid cooling solutions [2][3]. Total backlog surged 107.4% to a record $2.1B driven by data center demand [1]. AAON is not being disrupted by AI — AI is making AAON's products more essential. AI Opportunity (1/1): AAON generates directly quantifiable AI-related revenue through its BASX brand — $174.5M in data center liquid cooling orders for AI infrastructure [2], and BASX segment revenue of $135.4M in Q1 2026 alone (growing 104.5% YoY) is substantially driven by AI data center demand [1]. The Applied Digital AI campus contract demonstrates purpose-built AI cooling capabilities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AAON Q1 2026 Record Results and Raised Full-Year Guidance — PR Newswire, May 2026</w:t>
      </w:r>
    </w:p>
    <w:p>
      <w:pPr>
        <w:spacing w:before="20" w:after="20"/>
        <w:ind w:left="170"/>
      </w:pPr>
      <w:r>
        <w:rPr>
          <w:rFonts w:ascii="Calibri" w:hAnsi="Calibri"/>
          <w:b/>
          <w:color w:val="4A6B25"/>
          <w:sz w:val="15"/>
        </w:rPr>
        <w:t xml:space="preserve">2. </w:t>
      </w:r>
      <w:r>
        <w:rPr>
          <w:rFonts w:ascii="Calibri" w:hAnsi="Calibri"/>
          <w:b w:val="0"/>
          <w:color w:val="3A4A28"/>
          <w:sz w:val="17"/>
        </w:rPr>
        <w:t>AAON Awarded Liquid Cooling Data Center Orders Totaling $174.5 Million — PR Newswire, 2024</w:t>
      </w:r>
    </w:p>
    <w:p>
      <w:pPr>
        <w:spacing w:before="20" w:after="20"/>
        <w:ind w:left="170"/>
      </w:pPr>
      <w:r>
        <w:rPr>
          <w:rFonts w:ascii="Calibri" w:hAnsi="Calibri"/>
          <w:b/>
          <w:color w:val="4A6B25"/>
          <w:sz w:val="15"/>
        </w:rPr>
        <w:t xml:space="preserve">3. </w:t>
      </w:r>
      <w:r>
        <w:rPr>
          <w:rFonts w:ascii="Calibri" w:hAnsi="Calibri"/>
          <w:b w:val="0"/>
          <w:color w:val="3A4A28"/>
          <w:sz w:val="17"/>
        </w:rPr>
        <w:t>BASX Powers Advanced Cooling Innovation for Applied Digital's AI Data Center Campus — PR Newswire, 2026</w:t>
      </w:r>
    </w:p>
    <w:p>
      <w:pPr>
        <w:spacing w:before="20" w:after="20"/>
        <w:ind w:left="170"/>
      </w:pPr>
      <w:r>
        <w:rPr>
          <w:rFonts w:ascii="Calibri" w:hAnsi="Calibri"/>
          <w:b/>
          <w:color w:val="4A6B25"/>
          <w:sz w:val="15"/>
        </w:rPr>
        <w:t xml:space="preserve">4. </w:t>
      </w:r>
      <w:r>
        <w:rPr>
          <w:rFonts w:ascii="Calibri" w:hAnsi="Calibri"/>
          <w:b w:val="0"/>
          <w:color w:val="3A4A28"/>
          <w:sz w:val="17"/>
        </w:rPr>
        <w:t>AAON Key Financial Statistics — stockanalysis.com,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AAON Revenue and Financials 2021-2025 — stockanalysis.com,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AAON ESG Sustainability and Ethical Investment Rating — ethicalinvestor.org,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