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ADC</w:t>
      </w:r>
      <w:r>
        <w:rPr>
          <w:rFonts w:ascii="Calibri" w:hAnsi="Calibri"/>
          <w:b/>
          <w:color w:val="1A2010"/>
          <w:sz w:val="40"/>
        </w:rPr>
        <w:t xml:space="preserve">  Agree Realty Corporation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DIVIDEND SLEEVE · 2026-08-03 · Inspire: 47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F8E1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97706"/>
                <w:sz w:val="20"/>
              </w:rPr>
              <w:t>HOLD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66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Real Estate · REIT - Retail · NYSE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Agree Realty Corporation is a publicly traded net lease REIT that acquires and develops properties net leased to industry-leading, omni-channel retail tenants. As of Q2 2026, the Company owned and operated a portfolio of approximately 2,800+ properties located in all 50 states, having invested a record $502M in 102 properties during Q2 2026 alone.</w:t>
      </w:r>
    </w:p>
    <w:p>
      <w:r>
        <w:rPr>
          <w:rFonts w:ascii="Calibri" w:hAnsi="Calibri"/>
          <w:b/>
          <w:color w:val="6E8450"/>
          <w:sz w:val="18"/>
        </w:rPr>
        <w:t>90 Employees · https://agreerealty.com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Innovation Track Record (2/3): Agree Realty has executed an aggressive acquisition-driven growth strategy, scaling from approximately 900 properties in 2020 to 2,800+ properties by mid-2026 — tripling the portfolio in six years while maintaining 99.7% occupancy [1][2]. Q2 2026 set a company record with $502M invested in 102 properties. The 'Rethinking Retail' positioning focuses on omni-channel tenants resilient to e-commerce disruption, representing genuine strategic insight. AI Deployment (0/2): No evidence of AI-powered products or measurable AI-driven efficiencies; the 90-person workforce limits scope for internal AI deployment. Market Share (1/2): Agree Realty has become one of the largest pure-play net lease REITs with ~$9B+ market cap, though it trails Realty Income ($45B+) and National Retail Properties in scale [1]. Product Pipeline (0/2): Pipeline consists of property acquisitions — the standard net lease REIT growth mechanism rather than product innovation. Investment guidance raised to $1.6-1.8B for 2026 [2]. R&amp;D Intensity (1/1): Proprietary tenant credit analytics and property sourcing capabilities exceed typical net lease REIT peers; 90-person team managing 2,800+ properties demonstrates exceptional operational leverage.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'Rethinking Retail' is more distinctive than typical REIT missions and reflects genuine strategic intentionality about which retail categories will endure in an e-commerce world [3]. It connects acquisitions to a larger thesis about the future of physical retail, though remains a business strategy framing rather than a deeper Just Cause. Community Impact (1/2): ESG report highlights Gold Level Green Lease Leader recognition, Scope 1-3 emissions accounting, and improved GRESB and MSCI ratings [5]. Measurable sustainability commitment within the property portfolio, though community philanthropy programs are not prominently featured. Employee Retention (1/2): CEO Joey Agree's 16-year tenure demonstrates exceptional leadership continuity, and the small team managing a multi-billion dollar portfolio suggests high productivity [3]. However, Glassdoor reviews describe concerning cultural issues including 'long hours, below market pay, nepotism,' and the environment is described as 'ridiculously political for how small the company is' [4]. Insider Buying (1/2): CEO Joey Agree's $8.35M total compensation is 89.2% stock-based, aligning interests with shareholders, though this reflects compensation structure rather than discretionary open-market buying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calculated. Agree Realty's financial infrastructure is among the strongest in the net lease REIT space. D/E of 59.6% is well below the 70% target. Q2 2026 revenue of $205.1M (+16.9% YoY) continued the double-digit growth trajectory, and the company raised 2026 AFFO guidance to $4.57-$4.59/share, implying ~6% growth [1][2]. Profit margin of 29.3% exceeds the 20% target. The dividend record is exceptional: 32 consecutive years paid with 13 consecutive years of growth and a 5.1% 5-year CAGR [6]. Primary weaknesses: 168% GAAP payout ratio (typical for REITs where FFO better represents cash flow capacity) and low 3.7% ROE depressed by the large equity base from ongoing share issuance to fund acquisitions. Forward P/E of 38.4 reflects GAAP metrics that understate REIT cash flow economics.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Agree Realty demonstrates above-average infinite game characteristics for a REIT. CEO Joey Agree's 16-year tenure and the 'Rethinking Retail' thesis represent genuine long-term orientation that has guided disciplined acquisition decisions through multiple market cycles [1][3]. The focus on omni-channel, necessity-based retail tenants reflects forward-looking strategic thinking. However, Glassdoor-reported cultural challenges in the small organization and aggressive growth-at-all-costs posture introduce finite game elements [4].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(2/3): 'Rethinking Retail' is a genuinely distinctive positioning for a net lease REIT — it articulates a thesis about the future of physical retail that guides acquisition decisions and differentiates from peers who buy whatever net lease properties are available [3]. CEO Joey Agree's 16-year tenure pursuing this thesis demonstrates consistency. However, the cause is ultimately about building a superior real estate portfolio rather than advancing a future state that inspires sacrifice.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(0/2): Glassdoor reviews paint a concerning picture: employees describe 'toxic culture,' 'nepotism,' 'long hours and below market pay,' and a political environment 'ridiculously' disproportionate to the company's small size [4]. The 'you should feel privileged to work here' attitude described by reviewers suggests a low-trust, fear-based dynamic. The April 2025 hire of a VP of People &amp; Culture implicitly acknowledges these problems but remediation is nascent.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(1/1): Rather than directly competing with Realty Income on scale, Agree Realty has carved a differentiated niche focused on omni-channel retail resilience and tenant credit quality. Management acknowledges larger competitors' strengths while competing on a different dimension — portfolio quality and tenant selection rather than sheer size [1]. The 'Rethinking Retail' thesis is fundamentally about self-improvement and forward-looking strategy.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Agree Realty has meaningfully evolved from a small, regional net lease REIT into a national platform operating in all 50 states, tripling its portfolio in six years [1]. The strategic pivot toward omni-channel, e-commerce-resilient tenants represents genuine adaptation to the changing retail landscape. However, the fundamental business model — acquiring and leasing single-tenant retail properties — has remained constant since the company's 1971 founding.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(2/2): CEO Joey Agree demonstrated a pattern of courageous capital allocation. The company invested aggressively during COVID-19 when retail real estate was deeply out of favor, acquiring properties at attractive cap rates while competitors retreated [1]. The decision to focus exclusively on net lease retail — avoiding diversification into industrial and office that peers pursued — required conviction when consensus was that physical retail was dying. Raising 2026 investment guidance to $1.6-1.8B with a record $502M invested in Q2 demonstrates continued conviction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Agree Realty is a best-in-class net lease REIT with a ~4.1% dividend yield, 13 consecutive years of dividend growth, and exceptional portfolio quality — 99.7% occupancy across 2,800+ properties in all 50 states leased to omni-channel, necessity-based retail tenants [1]. Q2 2026 results beat expectations with revenue of $205.1M (+16.9% YoY), AFFO per share of $1.14 (up 7.4%), and a company-record $502M invested in 102 properties [2]. The company raised 2026 AFFO guidance to $4.57-$4.59/share and investment guidance to $1.6-1.8B, signaling strong acquisition momentum. D/E of 59.6% provides balance sheet safety rare among REITs, and the necessity-based tenant mix (grocery, convenience, auto parts) provides recession resilience.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valuation and structural REIT challenges: at 38.4x forward P/E (approximately 17x AFFO, the more appropriate REIT metric), Agree Realty is richly valued, and rising interest rates compress the spread between acquisition cap rates and cost of capital [6]. The 168% GAAP payout ratio (though covered by AFFO) leaves limited cushion if property-level cash flows deteriorate. Glassdoor reviews describing 'toxic culture,' 'nepotism,' and below-market pay suggest organizational risk in a 90-person company where employee quality is critical to acquisition underwriting [4]. Revenue growth of 16.9% is driven by share issuance-funded acquisitions rather than organic same-store growth, diluting per-share economics — AFFO/share growth of ~6% significantly trails revenue growth, reflecting the cost of equity-funded expansion.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Raised 2026 AFFO guidance to $4.57-$4.59/share and investment guidance to $1.6-1.8B, with Q2's record $502M deployed in 102 properties demonstrating accelerating acquisition momentum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Omni-channel retail thesis validation as necessity-based tenants (grocery, convenience, auto parts, home improvement) prove resilient to both e-commerce disruption and economic cycles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Potential inclusion in larger REIT indices as the portfolio scales past 3,000 properties, driving passive fund inflows and multiple expansion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Rich valuation at 38.4x forward P/E (~17x AFFO) creates downside risk if interest rates rise further or acquisition cap rates compress, reducing the accretive spread that drives growth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Organizational culture concerns from Glassdoor ('toxic culture,' 'nepotism,' below-market pay) in a 90-person company where underwriting talent retention is critical to portfolio quality and acquisition discipline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Equity issuance-driven growth diluting per-share economics — revenue growth of 16.9% significantly exceeds AFFO/share growth of ~6%, reflecting the ongoing cost of share-funded acquisitions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(8/9): Agree Realty's core business — owning physical retail properties net leased to essential, omni-channel tenants — is structurally immune to AI disruption. Net leases on physical real estate secured by long-term contracts with investment-grade tenants (Walmart, Tractor Supply, Dollar General, Wawa) cannot be digitized or replaced by AI [1]. The focus on 'necessity-based' retail categories (grocery, home improvement, auto parts, convenience) ensures demand for physical locations persists regardless of AI advances. AI may even increase demand for distribution and logistics real estate as e-commerce grows. AI Opportunity (0/1): No evidence of AI-generated revenue. The company may use data analytics for tenant credit assessment and property sourcing, but this does not constitute meaningful AI revenue.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47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Customer Privacy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Data Security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Environmental Risk Mitigation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Low Ecological Impact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Safety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Agree Realty Q1 2026 Earnings Release — $200.8M revenue (+18.7% YoY), AFFO/share $1.14, 99.7% occupancy, April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Agree Realty Q2 2026 Earnings Release — $205.1M revenue (+16.9% YoY), AFFO/share $1.14, record $502M invested, raised AFFO guidance to $4.57-$4.59, July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Agree Realty corporate website — CEO Joey Agree (16-year tenure), 'Rethinking Retail' positioning, accessed August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Glassdoor — Agree Realty employee reviews describing culture challenges, accessed August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Agree Realty 2022 Sustainability Report — Gold Level Green Lease Leader, GRESB and MSCI improved ratings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6. </w:t>
      </w:r>
      <w:r>
        <w:rPr>
          <w:rFonts w:ascii="Calibri" w:hAnsi="Calibri"/>
          <w:b w:val="0"/>
          <w:color w:val="3A4A28"/>
          <w:sz w:val="17"/>
        </w:rPr>
        <w:t>Agree Realty financial data — D/E 59.6%, dividend yield ~4.1%, 32 consecutive years paid, 13 years growth, accessed August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