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w:t>
      </w:r>
      <w:r>
        <w:rPr>
          <w:rFonts w:ascii="Calibri" w:hAnsi="Calibri"/>
          <w:b/>
          <w:color w:val="1A2010"/>
          <w:sz w:val="40"/>
        </w:rPr>
        <w:t xml:space="preserve">  Altimmune, Inc.</w:t>
      </w:r>
    </w:p>
    <w:p>
      <w:pPr>
        <w:spacing w:after="120"/>
      </w:pPr>
      <w:r>
        <w:rPr>
          <w:rFonts w:ascii="Calibri" w:hAnsi="Calibri"/>
          <w:b/>
          <w:color w:val="6E8450"/>
          <w:sz w:val="18"/>
        </w:rPr>
        <w:t>GROWTH SLEEVE · 2026-08-25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Altimmune is a clinical-stage biopharmaceutical company focused on developing pemvidutide, a novel dual-action GLP-1/glucagon receptor agonist, for metabolic and liver diseases. Lead programs include PERFORMA Phase 3 in MASH (metabolic dysfunction-associated steatohepatitis), RECLAIM Phase 2 in Alcohol Use Disorder (positive topline data July 2026), and ALD (alcohol-associated liver disease) studies. The company pivoted from its original vaccines platform to metabolic disease. With only 57 employees operating through external partners, Altimmune holds $519M in cash (Q2 2026) and is led by CEO Jerry Durso (effective January 2026) following the departure of founder Vipin Garg.</w:t>
      </w:r>
    </w:p>
    <w:p>
      <w:r>
        <w:rPr>
          <w:rFonts w:ascii="Calibri" w:hAnsi="Calibri"/>
          <w:b/>
          <w:color w:val="6E8450"/>
          <w:sz w:val="18"/>
        </w:rPr>
        <w:t>57 Employees · https://www.altimmune.com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Altimmune successfully pivoted from vaccines to metabolic disease, developing pemvidutide as a differentiated dual-action GLP-1/glucagon agonist. The IMPACT Phase 2b trial showed significant antifibrotic and metabolic effects at 24 weeks, and RECLAIM Phase 2 met primary and key secondary endpoints for Alcohol Use Disorder in July 2026 [1][2]. However, no commercial products exist after more than a decade of operation, and the company has yet to achieve FDA approval. AI Deployment (0/2): No AI-powered products or quantified AI-driven savings. The company has used AI-based fibrosis analyses in clinical trial data interpretation, but this is a research methodology, not a deployed product [2]. Market Share (0/2): Pre-commercial company with no market share. Competes in the intensely crowded GLP-1/metabolic disease space against Eli Lilly (tirzepatide), Novo Nordisk (semaglutide), and Amgen (MariTide). Product Pipeline (1/2): Clear pipeline with specific programs — PERFORMA Phase 3 in MASH initiated, RECLAIM Phase 2 in AUD positive (July 2026), ALD trial ongoing. Pemvidutide's differentiation is lean mass preservation plus liver-targeted effects beyond weight loss [1][2]. R&amp;D Intensity (1/1): As a clinical-stage biotech with 57 employees, essentially all resources are dedicated to R&amp;D ($18.7M in Q2 2026)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Altimmune describes itself as 'focused on developing treatments for liver disease, immune modulating therapies, and vaccines.' The purpose is patient-oriented but reads as a standard biotech business description rather than an inspiring vision of a better future. The pivot from vaccines to metabolic disease suggests opportunism as much as purpose [3]. Community Impact (0/2): No evidence of charitable giving, community programs, or foundation activity. The company is too small (57 employees) for significant community infrastructure. Employee Retention (0/2): With 57 employees and a CEO transition in January 2026 (Vipin Garg to Jerry Durso), no specific retention or tenure data is publicly available. Insider Buying (1/2): Notable net insider buying — 9 purchases and 0 sells in the past 12 months. CEO Jerry Durso bought 15,000 shares at $2.95 in August 2026, and CFO Gregory Weaver bought 10,000 shares in April 2026. Total insider purchases exceeded $242K with zero insider selling, indicating clear conviction at the leadership level despite small dollar amounts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financial ratios are not applicable for a pre-revenue clinical-stage biotech. Altimmune has minimal leverage (D/E 8%), reflecting conservative balance sheet management funded by equity raises [5]. ROE of -28.87% reflects the $91.8M TTM net loss. Revenue of $31K TTM (de minimis grant revenue) makes profit margin, revenue growth, forward PE, and PEG calculations not applicable. The $519M cash position with capital raised of $310M YTD provides substantial runway but is not captured in the mechanical scoring. Liquidity of ~$17.3M daily (5.6M shares x $3.11)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Altimmune demonstrates some infinite game characteristics — the pivot from vaccines to metabolic disease showed strategic flexibility, and insider buying by the new CEO and CFO signals conviction. However, the company is small (57 employees), has undergone a recent CEO transition, and lacks the organizational depth or track record to demonstrate sustained infinite game behavior. The competitive landscape in GLP-1/metabolic disease is intensely finite, with massive pharmaceutical companies racing to dominate market share.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Altimmune's cause is developing treatments for liver disease and metabolic conditions — patient-focused but not distinctively articulated. The company's pivot from vaccines to pemvidutide suggests a strategy driven by market opportunity as much as purpose [3]. There is no evidence of a deeply held Just Cause that shapes strategic decisions beyond 'develop drugs that help patients,' which is table stakes for any biotech. Leadership does not reference a larger vision in public commentary.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Altimmune operates with a lean model of 57 employees executing through external partners, which limits the scope for organizational trust assessment. The CEO transition from founder Vipin Garg to Jerry Durso (January 2026) was planned and orderly, and Durso's immediate insider buying signals personal investment in the organization [4]. However, the very small team size and recent leadership change make it impossible to assess deep organizational trust patterns.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Altimmune competes against pharmaceutical giants (Lilly's tirzepatide, Novo's semaglutide, Amgen's MariTide) and frames its competitive position around pemvidutide's differentiation — dual-action mechanism, lean mass preservation, and liver-targeted effects — rather than attacking competitors' weaknesses [2]. Management consistently positions pemvidutide as addressing unmet needs that existing GLP-1 therapies do not fully solve, demonstrating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Altimmune's pivot from a vaccines-focused company to a metabolic disease company built around pemvidutide was a significant strategic shift that required abandoning the original business focus. The company entered an entirely new therapeutic area (MASH, obesity, AUD) because the science pointed to greater patient need and commercial potential [3]. However, this pivot was driven by market opportunity and clinical serendipity rather than a Just Cause, and it was incremental rather than truly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abandon the original vaccines platform and concentrate resources entirely on pemvidutide required genuine conviction — the company bet its future on a single molecule in a space dominated by the world's largest pharmaceutical companies (Lilly, Novo Nordisk). CEO Jerry Durso's personal stock purchases at $2.95 in August 2026 demonstrate skin in the game [4]. However, the company has not yet faced a situation requiring painful short-term sacrifice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Altimmune offers a differentiated entry into the GLP-1/metabolic disease megatrend through pemvidutide's unique dual-action GLP-1/glucagon mechanism that preserves lean mass while reducing liver fat — addressing limitations of pure GLP-1 agonists that cause muscle loss in 30-40% of weight. The RECLAIM Phase 2 positive topline data in Alcohol Use Disorder (July 2026) opens an entirely new indication beyond MASH/obesity, expanding the addressable market [1][2]. PERFORMA Phase 3 in MASH has been initiated with potential accelerated approval by 2029. The $519M cash position provides runway through multiple clinical catalysts. At $3.11 per share ($605M market cap), the stock trades at a deep discount to the multi-billion-dollar peak sales estimates for pemvidutide if approved in MASH alone. Insider buying by the CEO and CFO with zero insider selling signals leadership conviction [4].</w:t>
      </w:r>
    </w:p>
    <w:p>
      <w:pPr>
        <w:spacing w:after="120"/>
      </w:pPr>
      <w:r>
        <w:rPr>
          <w:rFonts w:ascii="Calibri" w:hAnsi="Calibri"/>
          <w:b w:val="0"/>
          <w:color w:val="3A4A28"/>
          <w:sz w:val="20"/>
        </w:rPr>
        <w:t>The bear case is dominated by competitive and clinical risk. Pemvidutide competes against Eli Lilly's tirzepatide (Mounjaro/Zepbound, $15B+ revenue), Novo Nordisk's semaglutide (Ozempic/Wegovy), and Amgen's MariTide — companies with 100-1000x Altimmune's resources and clinical infrastructure [3]. The PERFORMA Phase 3 MASH trial has not yet reported topline results, and the failure rate for Phase 3 MASH trials is historically high (multiple competitors have failed). With only $31K in TTM revenue and -$91.8M in annual losses, the company is entirely dependent on capital markets for survival — any Phase 3 disappointment could be terminal [5]. The CEO transition from founder Vipin Garg to Jerry Durso in January 2026 introduces leadership risk during the most critical phase of clinical development. The Inspire Impact Score of -62 (MISALIGNED) due to embryonic stem cell involvement may limit allocation for faith-based investors. The 57-person workforce relying on external partners creates operational fragility if key CRO relationships deteriorate.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PERFORMA Phase 3 MASH topline results — the pivotal efficacy readout that could validate pemvidutide against established GLP-1 therapies and support accelerated FDA approval by 2029 [1]</w:t>
      </w:r>
    </w:p>
    <w:p>
      <w:pPr>
        <w:spacing w:before="40" w:after="40"/>
        <w:ind w:left="283"/>
      </w:pPr>
      <w:r>
        <w:rPr>
          <w:rFonts w:ascii="Calibri" w:hAnsi="Calibri"/>
          <w:b/>
          <w:color w:val="4A6B25"/>
          <w:sz w:val="20"/>
        </w:rPr>
        <w:t xml:space="preserve">2. </w:t>
      </w:r>
      <w:r>
        <w:rPr>
          <w:rFonts w:ascii="Calibri" w:hAnsi="Calibri"/>
          <w:b w:val="0"/>
          <w:color w:val="3A4A28"/>
          <w:sz w:val="20"/>
        </w:rPr>
        <w:t>RECLAIM Phase 2 AUD positive data (July 2026) opens a novel indication with less competition than MASH/obesity, potentially generating partnership interest from larger pharma [2]</w:t>
      </w:r>
    </w:p>
    <w:p>
      <w:pPr>
        <w:spacing w:before="40" w:after="40"/>
        <w:ind w:left="283"/>
      </w:pPr>
      <w:r>
        <w:rPr>
          <w:rFonts w:ascii="Calibri" w:hAnsi="Calibri"/>
          <w:b/>
          <w:color w:val="4A6B25"/>
          <w:sz w:val="20"/>
        </w:rPr>
        <w:t xml:space="preserve">3. </w:t>
      </w:r>
      <w:r>
        <w:rPr>
          <w:rFonts w:ascii="Calibri" w:hAnsi="Calibri"/>
          <w:b w:val="0"/>
          <w:color w:val="3A4A28"/>
          <w:sz w:val="20"/>
        </w:rPr>
        <w:t>Insider buying pattern (9 purchases, 0 sells, CEO buying at $2.95 in August 2026) combined with $519M cash runway signals leadership confidence at current depressed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MASH failure risk — historically high failure rate in MASH trials, and any negative PERFORMA result would be devastating given the single-asset nature of the company [1]</w:t>
      </w:r>
    </w:p>
    <w:p>
      <w:pPr>
        <w:spacing w:before="40" w:after="40"/>
        <w:ind w:left="283"/>
      </w:pPr>
      <w:r>
        <w:rPr>
          <w:rFonts w:ascii="Calibri" w:hAnsi="Calibri"/>
          <w:b/>
          <w:color w:val="4A6B25"/>
          <w:sz w:val="20"/>
        </w:rPr>
        <w:t xml:space="preserve">2. </w:t>
      </w:r>
      <w:r>
        <w:rPr>
          <w:rFonts w:ascii="Calibri" w:hAnsi="Calibri"/>
          <w:b w:val="0"/>
          <w:color w:val="3A4A28"/>
          <w:sz w:val="20"/>
        </w:rPr>
        <w:t>Overwhelming competition from Eli Lilly ($15B+ tirzepatide revenue), Novo Nordisk (semaglutide franchise), and Amgen (MariTide) with resources to out-execute on clinical development, commercial launch, and physician education [3]</w:t>
      </w:r>
    </w:p>
    <w:p>
      <w:pPr>
        <w:spacing w:before="40" w:after="40"/>
        <w:ind w:left="283"/>
      </w:pPr>
      <w:r>
        <w:rPr>
          <w:rFonts w:ascii="Calibri" w:hAnsi="Calibri"/>
          <w:b/>
          <w:color w:val="4A6B25"/>
          <w:sz w:val="20"/>
        </w:rPr>
        <w:t xml:space="preserve">3. </w:t>
      </w:r>
      <w:r>
        <w:rPr>
          <w:rFonts w:ascii="Calibri" w:hAnsi="Calibri"/>
          <w:b w:val="0"/>
          <w:color w:val="3A4A28"/>
          <w:sz w:val="20"/>
        </w:rPr>
        <w:t>Pre-revenue company burning $91.8M annually with $31K in TTM revenue — entirely dependent on capital markets, and any capital raise at $3.11 would be severely dilutive to existing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Altimmune's core business — developing and commercializing pemvidutide, a biological peptide therapy — involves deeply regulated FDA clinical development processes and physical drug manufacturing that AI cannot replicate [3]. The drug itself is a physical molecule (dual GLP-1/glucagon agonist) requiring chemical synthesis, formulation, clinical trials, and regulatory approval. AI cannot substitute for the biological product. However, the competitive landscape creates indirect AI exposure: competitors like Eli Lilly, Novo Nordisk, and Amgen are leveraging AI to accelerate drug discovery and optimize clinical trial design, potentially developing next-generation metabolic therapies faster. The crowded GLP-1 space means competitive pressure from AI-enhanced development pipelines is a real concern. AI Opportunity (0/1): No AI revenue. AI-based fibrosis analyses are research tools, not revenue-generating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Altimmune Q2 2026 Earnings — Net Loss $22.8M, R&amp;D $18.7M, Cash $519M, Capital Raised $310M YTD, ir.altimmune.com, August 2026</w:t>
      </w:r>
    </w:p>
    <w:p>
      <w:pPr>
        <w:spacing w:before="20" w:after="20"/>
        <w:ind w:left="170"/>
      </w:pPr>
      <w:r>
        <w:rPr>
          <w:rFonts w:ascii="Calibri" w:hAnsi="Calibri"/>
          <w:b/>
          <w:color w:val="4A6B25"/>
          <w:sz w:val="15"/>
        </w:rPr>
        <w:t xml:space="preserve">2. </w:t>
      </w:r>
      <w:r>
        <w:rPr>
          <w:rFonts w:ascii="Calibri" w:hAnsi="Calibri"/>
          <w:b w:val="0"/>
          <w:color w:val="3A4A28"/>
          <w:sz w:val="17"/>
        </w:rPr>
        <w:t>Altimmune Clinical Updates — PERFORMA Phase 3 MASH Initiated, RECLAIM Phase 2 AUD Positive, IMPACT 24-Week Data, Investing.com/Quartr, July-August 2026</w:t>
      </w:r>
    </w:p>
    <w:p>
      <w:pPr>
        <w:spacing w:before="20" w:after="20"/>
        <w:ind w:left="170"/>
      </w:pPr>
      <w:r>
        <w:rPr>
          <w:rFonts w:ascii="Calibri" w:hAnsi="Calibri"/>
          <w:b/>
          <w:color w:val="4A6B25"/>
          <w:sz w:val="15"/>
        </w:rPr>
        <w:t xml:space="preserve">3. </w:t>
      </w:r>
      <w:r>
        <w:rPr>
          <w:rFonts w:ascii="Calibri" w:hAnsi="Calibri"/>
          <w:b w:val="0"/>
          <w:color w:val="3A4A28"/>
          <w:sz w:val="17"/>
        </w:rPr>
        <w:t>Altimmune Corporate — About Us, Pemvidutide Mechanism, CEO Transition (Garg to Durso, Jan 2026), altimmune.com/BioSpace, 2026</w:t>
      </w:r>
    </w:p>
    <w:p>
      <w:pPr>
        <w:spacing w:before="20" w:after="20"/>
        <w:ind w:left="170"/>
      </w:pPr>
      <w:r>
        <w:rPr>
          <w:rFonts w:ascii="Calibri" w:hAnsi="Calibri"/>
          <w:b/>
          <w:color w:val="4A6B25"/>
          <w:sz w:val="15"/>
        </w:rPr>
        <w:t xml:space="preserve">4. </w:t>
      </w:r>
      <w:r>
        <w:rPr>
          <w:rFonts w:ascii="Calibri" w:hAnsi="Calibri"/>
          <w:b w:val="0"/>
          <w:color w:val="3A4A28"/>
          <w:sz w:val="17"/>
        </w:rPr>
        <w:t>SEC Insider Filings — CEO Jerry Durso Bought 15K Shares at $2.95 (Aug 2026), CFO Gregory Weaver Bought 10K Shares (Apr 2026), 9 Buys 0 Sells in 12 Months, GuruFocus/SimplyWallSt,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ALT Key Statistics: Stock Price $3.11, Market Cap $605M, D/E 8%, ROE -28.87%, Avg Volume 5.6M,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