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ANTX</w:t>
      </w:r>
      <w:r>
        <w:rPr>
          <w:rFonts w:ascii="Calibri" w:hAnsi="Calibri"/>
          <w:b/>
          <w:color w:val="1A2010"/>
          <w:sz w:val="40"/>
        </w:rPr>
        <w:t xml:space="preserve">  AN2 Therapeutics, Inc.</w:t>
      </w:r>
    </w:p>
    <w:p>
      <w:pPr>
        <w:spacing w:after="120"/>
      </w:pPr>
      <w:r>
        <w:rPr>
          <w:rFonts w:ascii="Calibri" w:hAnsi="Calibri"/>
          <w:b/>
          <w:color w:val="6E8450"/>
          <w:sz w:val="18"/>
        </w:rPr>
        <w:t>GROWTH SLEEVE · 2026-08-02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AN2 Therapeutics is a clinical-stage biopharmaceutical company focused on discovering and developing novel small molecule therapeutics derived from its proprietary boron chemistry platform. Lead candidate epetraborole is a once-daily oral treatment in Phase 2/3 clinical trials for non-tuberculous mycobacterial (NTM) lung disease, and entering Phase 2 for polycythemia vera (PV). The pipeline also includes AN2-502998 (AN153) for Chagas disease. Founded by Eric Easom, former Anacor Pharmaceuticals scientist.</w:t>
      </w:r>
    </w:p>
    <w:p>
      <w:r>
        <w:rPr>
          <w:rFonts w:ascii="Calibri" w:hAnsi="Calibri"/>
          <w:b/>
          <w:color w:val="6E8450"/>
          <w:sz w:val="18"/>
        </w:rPr>
        <w:t>21 Employees · https://www.an2therapeutics.com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AN2 has advanced its boron chemistry platform from discovery through Phase 2/3 clinical development since founding, with epetraborole progressing steadily for NTM lung disease [1]. CEO Easom's prior work at Anacor Pharmaceuticals (acquired by Pfizer for $5.2B) validates the boron chemistry approach, but AN2 itself has not delivered a commercial product. AI Deployment (0/2): No evidence of AI-powered products or AI-driven efficiencies; AN2 operates as a traditional small-molecule drug development company with 21 employees [3]. Market Share (0/2): Pre-revenue clinical-stage company with no approved products and no market share. Product Pipeline (2/2): Clearly defined pipeline with specific milestones: epetraborole Phase 2/3 for NTM lung disease (Phase 3 ongoing), Phase 2 for PV with dosing starting August 2026 and initial data expected Q4 2026, plus AN153 for Chagas disease — all leveraging the proprietary boron chemistry platform [1][2]. R&amp;D Intensity (0/1): As a 21-person pre-revenue biotech, virtually all spending is R&amp;D ($6.7M of $10.6M Q1 opex), which is standard for the stage rather than differentiated relative to clinical-stage biotech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AN2 Therapeutics' mission to develop transformational medicines for patients suffering from rare and neglected infectious diseases is specific, thoughtful, and reflects genuine intentionality [3]. CEO Eric Easom spent 29 years focused on unmet needs in infectious diseases affecting the developing world, partnering with the Bill and Melinda Gates Foundation and Wellcome Trust to discover treatments for malaria, tuberculosis, river blindness, and Chagas disease at Anacor [3]. This is not a boilerplate mission; it reflects decades of personal commitment. Community Impact (2/2): Easom's prior work at Anacor raised over $80M in neglected disease funding and discovered more than a dozen potentially transformational medicines for diseases of poverty — malaria, TB, Chagas — through partnerships with the Gates Foundation and Wellcome Trust [3]. AN2's focus on NTM lung disease (no FDA-approved therapy exists) and Chagas disease demonstrates continued commitment to underserved patients. Employee Retention (0/2): With only 21 employees, no specific retention or tenure data is publicly available. Insider Buying (0/2): The $40M private placement in March 2026 demonstrates institutional confidence in the pipeline, but no specific executive insider buying with dollar amounts was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pre-revenue clinical-stage biotech. Revenue is $0 across all periods with net loss of $10.0M in Q1 2026 and operating expenses of $10.6M [1]. Cash of $85.3M at March 31, 2026, bolstered by $40M private placement, provides runway into 2029 under current operating plan [1]. D/E of 0% reflects a clean balance sheet funded entirely by equity raises — the sole positive metric scoring 1.0. ROE of -52.1% reflects ongoing cash burn, Forward P/E is negative (unprofitable), and profit margin is undefined with zero revenue — all scoring 0.0 [4]. No revenue growth, PEG, or dividend metrics available. Liquidity: avg daily volume of ~1.4M shares at $5.03 gives ~$7M daily dollar volume, clearing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AN2 Therapeutics shows genuine mission-driven characteristics rooted in founder-CEO Eric Easom's 29-year commitment to developing medicines for neglected infectious diseases, with a cause that predates the company. However, the company is young (founded ~2017), very small (21 employees), and has not yet faced the multi-decade tests that distinguish truly infinite players. The pipeline expansion from NTM to PV shows adaptive thinking, but the company lacks the organizational depth and track record for higher scores on trusting teams and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AN2's cause — developing transformational medicines for patients with rare and neglected infectious diseases — is genuine and validated by CEO Easom's 29-year career focused exclusively on this mission [3]. His prior work at Anacor raised $80M+ in neglected disease funding through partnerships with the Gates Foundation and Wellcome Trust, discovering treatments for malaria, TB, and Chagas disease. The cause predates the company and has shaped the founder's entire career. However, AN2 itself has not yet brought a product to market to fully validate the cause through commercial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21 employees, AN2 is too small for meaningful organizational culture assessment. The founder-CEO model provides leadership continuity, and the co-founder team (Easom, Talbot, Zakrzewski) remains involved [3]. However, no specific evidence of employee empowerment practices, retention data, or cultural programs is available for a company this size.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AN2 operates in the rare disease anti-infective space alongside Insmed (amikacin liposome inhalation for NTM) without adversarial competitive rhetoric. The company's approach — leveraging a differentiated boron chemistry platform — focuses on scientific innovation and unmet medical needs rather than market share warfare [5]. Pursuit of neglected diseases like Chagas where few competitors operate demonstrates a mission-driven rather than competition-driven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AN2 has expanded epetraborole development from NTM lung disease into polycythemia vera, leveraging a mechanism-of-action discovery that the compound reduces erythrocyte production while sparing other cell lineages [2]. This is a meaningful pipeline expansion but represents incremental application of the same drug rather than a transformative strategic reinvention. The company is too young to have faced an existential test requiring fundamental business model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Easom demonstrated courage by leaving Pfizer/Anacor to found AN2 and continue pursuing the boron chemistry platform for infectious diseases, taking personal career risk to advance a cause he believed in [3]. The company's focus on NTM lung disease and Chagas disease — conditions that are not commercially lucrative blockbuster markets — reflects willingness to pursue medically important but commercially challenging indications. However, the company is still early-stage and hasn't faced the costly trade-offs that distinguish truly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AN2 Therapeutics offers speculative exposure to a differentiated boron chemistry platform targeting rare diseases with significant unmet need. Epetraborole is in Phase 2/3 for NTM lung disease — a condition with no FDA-approved therapy and a growing patient population — with Phase 2 PV expansion beginning dosing in August 2026 and initial data expected Q4 2026 [1][2]. CEO Easom's 29-year track record in infectious disease drug development, including the Anacor platform acquired by Pfizer for $5.2B, provides credibility for the boron chemistry approach [3]. The $40M March 2026 private placement extended cash runway to 2029, and the $85.3M cash position provides substantial runway to reach multiple clinical data readouts without near-term dilution [1].</w:t>
      </w:r>
    </w:p>
    <w:p>
      <w:pPr>
        <w:spacing w:after="120"/>
      </w:pPr>
      <w:r>
        <w:rPr>
          <w:rFonts w:ascii="Calibri" w:hAnsi="Calibri"/>
          <w:b w:val="0"/>
          <w:color w:val="3A4A28"/>
          <w:sz w:val="20"/>
        </w:rPr>
        <w:t>The bear case centers on clinical and financial risk inherent to a 21-person pre-revenue biotech. Q1 2026 net loss was $10.0M ($0.29/share), missing analyst estimates, and consensus expects -$0.93 EPS for full-year 2026 with $0 revenue [1][4]. Phase 2/3 NTM data carries binary risk — failure would be devastating for a single-platform company. Competition from Insmed's established NTM franchise and potential AI-accelerated drug discovery entrants could limit commercial opportunity even with regulatory approval. The PV expansion, while scientifically interesting, represents a completely new therapeutic area requiring substantial additional investment and clinical validation. The company's focus on rare and neglected diseases, while socially admirable, limits total addressable market size and may constrain peak revenue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epetraborole dosing for polycythemia vera beginning August 2026 with initial data expected Q4 2026, potentially validating a second major indication beyond NTM [2]</w:t>
      </w:r>
    </w:p>
    <w:p>
      <w:pPr>
        <w:spacing w:before="40" w:after="40"/>
        <w:ind w:left="283"/>
      </w:pPr>
      <w:r>
        <w:rPr>
          <w:rFonts w:ascii="Calibri" w:hAnsi="Calibri"/>
          <w:b/>
          <w:color w:val="4A6B25"/>
          <w:sz w:val="20"/>
        </w:rPr>
        <w:t xml:space="preserve">2. </w:t>
      </w:r>
      <w:r>
        <w:rPr>
          <w:rFonts w:ascii="Calibri" w:hAnsi="Calibri"/>
          <w:b w:val="0"/>
          <w:color w:val="3A4A28"/>
          <w:sz w:val="20"/>
        </w:rPr>
        <w:t>Phase 2/3 epetraborole data readout for NTM lung disease, which could validate the boron chemistry anti-infective platform and drive significant re-rating [5]</w:t>
      </w:r>
    </w:p>
    <w:p>
      <w:pPr>
        <w:spacing w:before="40" w:after="40"/>
        <w:ind w:left="283"/>
      </w:pPr>
      <w:r>
        <w:rPr>
          <w:rFonts w:ascii="Calibri" w:hAnsi="Calibri"/>
          <w:b/>
          <w:color w:val="4A6B25"/>
          <w:sz w:val="20"/>
        </w:rPr>
        <w:t xml:space="preserve">3. </w:t>
      </w:r>
      <w:r>
        <w:rPr>
          <w:rFonts w:ascii="Calibri" w:hAnsi="Calibri"/>
          <w:b w:val="0"/>
          <w:color w:val="3A4A28"/>
          <w:sz w:val="20"/>
        </w:rPr>
        <w:t>Cash runway extended to 2029 with $85.3M after $40M private placement, providing financial stability to reach multiple clinical milestones without dilutive raises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2/3 clinical trial risk for epetraborole in NTM lung disease — failure on efficacy or safety would devastate the single-platform company's pipeline and $140M market cap [5]</w:t>
      </w:r>
    </w:p>
    <w:p>
      <w:pPr>
        <w:spacing w:before="40" w:after="40"/>
        <w:ind w:left="283"/>
      </w:pPr>
      <w:r>
        <w:rPr>
          <w:rFonts w:ascii="Calibri" w:hAnsi="Calibri"/>
          <w:b/>
          <w:color w:val="4A6B25"/>
          <w:sz w:val="20"/>
        </w:rPr>
        <w:t xml:space="preserve">2. </w:t>
      </w:r>
      <w:r>
        <w:rPr>
          <w:rFonts w:ascii="Calibri" w:hAnsi="Calibri"/>
          <w:b w:val="0"/>
          <w:color w:val="3A4A28"/>
          <w:sz w:val="20"/>
        </w:rPr>
        <w:t>Pre-revenue company with $10M quarterly net loss and $0 revenue, entirely dependent on clinical milestones and future capital markets access for survival [1]</w:t>
      </w:r>
    </w:p>
    <w:p>
      <w:pPr>
        <w:spacing w:before="40" w:after="40"/>
        <w:ind w:left="283"/>
      </w:pPr>
      <w:r>
        <w:rPr>
          <w:rFonts w:ascii="Calibri" w:hAnsi="Calibri"/>
          <w:b/>
          <w:color w:val="4A6B25"/>
          <w:sz w:val="20"/>
        </w:rPr>
        <w:t xml:space="preserve">3. </w:t>
      </w:r>
      <w:r>
        <w:rPr>
          <w:rFonts w:ascii="Calibri" w:hAnsi="Calibri"/>
          <w:b w:val="0"/>
          <w:color w:val="3A4A28"/>
          <w:sz w:val="20"/>
        </w:rPr>
        <w:t>Small total addressable market for NTM, PV (phlebotomy-dependent subset), and Chagas disease may constrain peak revenue potential even with successful development and regulatory approval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Small-molecule drug development via boron chemistry is a deeply scientific, physical, and regulatory process that AI cannot replicate. AN2's core value creation — designing novel boron-based compounds, conducting wet-lab synthesis, running clinical trials, and navigating FDA regulatory pathways — involves complex organic chemistry and biological testing requiring physical experimentation [2][5]. The FDA mandates physical clinical trials regardless of computational advances, and no amount of AI modeling can substitute for Phase 3 human safety and efficacy data. The boron chemistry platform represents proprietary chemical expertise that AI tools alone cannot replicate. However, AI-enabled drug discovery is accelerating competitor timelines for alternative NTM and PV treatments, potentially narrowing AN2's first-mover window. AI Opportunity (0/1): AN2 does not generate AI revenue or deploy AI-powered products. The company operates as a traditional drug development organization focused on wet-lab chemistry and clinical development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AN2 Therapeutics Q1 2026 Financial Results — businesswire.com, May 11, 2026; net loss $10.0M, cash $85.3M, operating expenses $10.6M, runway into 2029</w:t>
      </w:r>
    </w:p>
    <w:p>
      <w:pPr>
        <w:spacing w:before="20" w:after="20"/>
        <w:ind w:left="170"/>
      </w:pPr>
      <w:r>
        <w:rPr>
          <w:rFonts w:ascii="Calibri" w:hAnsi="Calibri"/>
          <w:b/>
          <w:color w:val="4A6B25"/>
          <w:sz w:val="15"/>
        </w:rPr>
        <w:t xml:space="preserve">2. </w:t>
      </w:r>
      <w:r>
        <w:rPr>
          <w:rFonts w:ascii="Calibri" w:hAnsi="Calibri"/>
          <w:b w:val="0"/>
          <w:color w:val="3A4A28"/>
          <w:sz w:val="17"/>
        </w:rPr>
        <w:t>AN2 Therapeutics Epetraborole Phase 2 PV Expansion — businesswire.com, March 3, 2026; dosing starting August 2026, initial data Q4 2026</w:t>
      </w:r>
    </w:p>
    <w:p>
      <w:pPr>
        <w:spacing w:before="20" w:after="20"/>
        <w:ind w:left="170"/>
      </w:pPr>
      <w:r>
        <w:rPr>
          <w:rFonts w:ascii="Calibri" w:hAnsi="Calibri"/>
          <w:b/>
          <w:color w:val="4A6B25"/>
          <w:sz w:val="15"/>
        </w:rPr>
        <w:t xml:space="preserve">3. </w:t>
      </w:r>
      <w:r>
        <w:rPr>
          <w:rFonts w:ascii="Calibri" w:hAnsi="Calibri"/>
          <w:b w:val="0"/>
          <w:color w:val="3A4A28"/>
          <w:sz w:val="17"/>
        </w:rPr>
        <w:t>AN2 Therapeutics Leadership, CEO Eric Easom — an2therapeutics.com; 29-year infectious disease career, Anacor/Pfizer heritage, Gates Foundation partnerships</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WallStreetZen — ANTX Key Statistics, Stock Price, Analyst Estimates,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AN2 Therapeutics Pipeline and Clinical Programs — an2therapeutics.com; epetraborole NTM Phase 2/3, AN153 Chagas disease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