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ARCO</w:t>
      </w:r>
      <w:r>
        <w:rPr>
          <w:rFonts w:ascii="Calibri" w:hAnsi="Calibri"/>
          <w:b/>
          <w:color w:val="1A2010"/>
          <w:sz w:val="40"/>
        </w:rPr>
        <w:t xml:space="preserve">  Arcos Dorados Holdings Inc.</w:t>
      </w:r>
    </w:p>
    <w:p>
      <w:pPr>
        <w:spacing w:after="120"/>
      </w:pPr>
      <w:r>
        <w:rPr>
          <w:rFonts w:ascii="Calibri" w:hAnsi="Calibri"/>
          <w:b/>
          <w:color w:val="6E8450"/>
          <w:sz w:val="18"/>
        </w:rPr>
        <w:t>DIVIDEND SLEEVE · 2026-07-29 · Inspire: 65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61</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Cyclical · Restaurants · NYSE · Uruguay</w:t>
      </w:r>
    </w:p>
    <w:p>
      <w:pPr>
        <w:spacing w:after="80"/>
      </w:pPr>
      <w:r>
        <w:rPr>
          <w:rFonts w:ascii="Calibri" w:hAnsi="Calibri"/>
          <w:b w:val="0"/>
          <w:color w:val="3A4A28"/>
          <w:sz w:val="20"/>
        </w:rPr>
        <w:t>Arcos Dorados is the world's largest independent McDonald's franchisee, operating approximately 2,400 restaurants across 21 countries and territories in Latin America and the Caribbean. The company holds exclusive rights to own, operate, and sub-franchise McDonald's restaurants in the region, serving millions of customers daily. Digital channels account for 64% of sales with a loyalty program of 30.4 million members.</w:t>
      </w:r>
    </w:p>
    <w:p>
      <w:r>
        <w:rPr>
          <w:rFonts w:ascii="Calibri" w:hAnsi="Calibri"/>
          <w:b/>
          <w:color w:val="6E8450"/>
          <w:sz w:val="18"/>
        </w:rPr>
        <w:t>100,000 Employees · https://www.arcosdorados.com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Record Q1 2026 revenue of $1.22B grew 12.9% YoY in USD with systemwide comparable sales up 16.0%, and adjusted EBITDA surged 29.3% to a first-quarter record of $118M [1][2]. From 2019 through 2025, revenue grew nearly 60%, EBITDA almost doubled, and net income more than tripled in USD terms [1]. The digital transformation driving 64% of sales through digital channels represents a significant business model evolution. AI/Digital Deployment (1/2): Digital channels now account for 64% of total revenue, with self-service kiosks, mobile ordering, and a loyalty program expanded to 30.4 million members contributing 22.6% of sales [2]. While not strictly AI-powered, the data-driven personalization platform generates measurable revenue impact. Market Share (1/2): Arcos Dorados is the largest McDonald's franchisee globally and dominant QSR operator in Latin America, though it operates under McDonald's brand rather than its own, limiting category-defining potential [1]. Product Pipeline (1/2): Plans to open 105-115 new restaurants in 2026 with $275-325M capex, plus the 'Three D's' strategy (Drive-thru, Delivery, Digital) and 'Experience of the Future' restaurant modernization provide visible growth runway [1]. R&amp;D Intensity (1/1): Meaningful investment in digital ordering platforms, self-service kiosks, loyalty technology, and 'Cooltura de Servicio' employee training programs that exceed QSR industry norms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Arcos Dorados operates as a franchisee executing McDonald's brand mission, with the 'Recipe for the Future' ESG platform aligned with UN SDGs adding depth [4]. The company's purpose of bringing accessible food and employment opportunities to Latin America is genuine but constrained by franchise dependency — strategic direction ultimately comes from McDonald's corporate. Community Impact (2/2): As one of Latin America's largest private employers with approximately 100,000 workers across 21 countries, Arcos Dorados provides significant first-job opportunities for youth in developing economies [1]. The company was the first in Latin America's restaurant industry to incorporate ESG indicators into executive variable compensation (2021), issued a sustainability-linked bond with GHG emissions reduction targets, and measures carbon footprint across its entire supply chain since 2021 [4]. Employee Retention (1/2): CEO Luis Raganato rose from crew member in 1991 to CEO in 2025, a 34-year career trajectory that exemplifies the company's internal promotion culture and long-term talent development [3]. The orderly leadership transition from Marcelo Rabach to Raganato with founder Woods Staton continuing as Executive Chairman demonstrates institutional continuity. Insider Buying (0/2): No notable insider buying activity identified in the last 12 months. Founder Staton maintains controlling interest through his equity position.</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Dividend-stock metrics. Record Q1 2026 revenue of $1.22B (+12.9%) with adjusted EBITDA of $118M (+29.3%) demonstrates strong operational momentum [2]. ROE of 33.18% is excellent, reflecting efficient capital deployment in the franchise model [5]. Forward P/E of 11.69 and trailing P/E of 7.53 represent attractive valuation for a company growing revenue at double digits [5]. Payout ratio of approximately 22% is conservative, providing dividend safety and reinvestment capacity. However, D/E of 293% with $2.26B in debt against a thin equity base creates significant leverage risk in high-rate Latin American environments [5]. Profit margin of 4.53% reflects the structurally thin-margin franchise QSR model, leaving minimal cushion for FX headwinds or cost inflation. Consecutive years of dividend payment estimated at 5 with 3 consecutive years of growth provide moderate income stability.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Arcos Dorados demonstrates mixed infinite game characteristics. The company's identity is inherently tied to its franchisor's vision rather than an independent Just Cause, but CEO Raganato's 34-year career trajectory from crew member to CEO exemplifies a trust-based, long-term organizational culture. The digital transformation to 64% digital sales and aggressive expansion of 105-115 new restaurants annually show commitment to sustained growth, though the franchise dependency limits strategic autonomy.</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Arcos Dorados' purpose is to bring the McDonald's experience to Latin America, providing affordable food and first-job opportunities across 21 countries [1][4]. The 'Recipe for the Future' ESG platform adds social depth. While socially valuable — 100,000 jobs in developing economies — this is a derivative mission dependent on McDonald's brand and strategy rather than an independently articulated just cause that shapes the company's strategic decisions beyond the franchise relationship.</w:t>
      </w:r>
    </w:p>
    <w:p>
      <w:pPr>
        <w:spacing w:before="200" w:after="40"/>
      </w:pPr>
      <w:r>
        <w:rPr>
          <w:rFonts w:ascii="Calibri" w:hAnsi="Calibri"/>
          <w:b/>
          <w:color w:val="1A2010"/>
          <w:sz w:val="22"/>
        </w:rPr>
        <w:t>Trusting Teams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(2/2): CEO Luis Raganato's career trajectory from crew member in 1991 to CEO in 2025 — a 34-year internal rise — is exceptional evidence of a trust-based organization that develops and promotes from within [3]. The orderly leadership transition from Rabach to Raganato with founder Staton continuing as Executive Chairman demonstrates institutional continuity and succession planning depth. The 'Cooltura de Servicio' program embeds service culture throughout the organization. For a QSR operation with 100,000 employees across 21 countries, this level of internal development signals genuine employee empowerment.</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Arcos Dorados competes against Burger King (Restaurant Brands International), local QSR chains, and informal food vendors across 21 diverse Latin American markets [1]. Digital transformation investments and loyalty expansion demonstrate competitive awareness, but no specific evidence of management referencing competitors' strengths as motivation for self-improvement. Brand differentiation is constrained by the McDonald's franchise framework.</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Arcos Dorados has pivoted successfully to digital-first operations with 64% of revenue now through digital channels and 30.4M loyalty members, representing a significant operational transformation from traditional counter-service QSR [2]. Issued sustainability-linked bonds to finance green initiatives. Geographic diversification across 21 countries provides natural hedging against single-market disruptions. However, franchise dependence on McDonald's fundamentally limits strategic flexibility — the company cannot independently change menu, brand, or market strategy.</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Continued aggressive expansion of 105-115 new restaurants planned for 2026 with $275-325M capex despite Latin American macroeconomic headwinds demonstrates forward-looking confidence [1]. The digital transformation investment that drove sales from traditional channels to 64% digital was a significant strategic commitment. Founder Staton's decision to transition CEO responsibilities to Raganato in 2025 while maintaining Executive Chairman role shows long-term succession planning. However, the high leverage of 293% D/E raises questions about whether expansion pace is prudent given earnings volatility from FX exposure.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Arcos Dorados offers compelling value as the world's largest independent McDonald's franchisee, trading at 7.53x trailing earnings with a 3.17% dividend yield [5]. Record Q1 2026 results — revenue of $1.22B (+12.9%), adjusted EBITDA of $118M (+29.3%), and comparable sales up 16% — demonstrate strong operational execution [2]. From 2019 through 2025, revenue grew nearly 60% and net income more than tripled in USD terms [1]. The digital transformation driving 64% of revenue through digital channels with 30.4M loyalty members provides structural competitive advantages and margin improvement potential. Plans for 105-115 new restaurant openings in 2026 with $275-325M capex target underpenetrated Latin American markets with 650M+ consumers. The positive Inspire score of 65 and industry-leading ESG governance — first LatAm restaurant company to tie ESG to executive compensation — appeal to faith-based and responsible investors [4].</w:t>
      </w:r>
    </w:p>
    <w:p>
      <w:pPr>
        <w:spacing w:after="120"/>
      </w:pPr>
      <w:r>
        <w:rPr>
          <w:rFonts w:ascii="Calibri" w:hAnsi="Calibri"/>
          <w:b w:val="0"/>
          <w:color w:val="3A4A28"/>
          <w:sz w:val="20"/>
        </w:rPr>
        <w:t>The bear case centers on leverage, FX risk, and franchise dependency. D/E of 293% with $2.26B in total debt creates meaningful refinancing risk as Latin American interest rates remain elevated, and the thin 4.53% profit margin leaves minimal cushion for cost inflation [5]. Revenue growth of 12.9% in Q1 2026 was partially driven by inflation pass-through — systemwide comparable sales of 16% were 'in line with blended inflation,' suggesting limited real volume growth. As a franchisee, Arcos Dorados lacks control over menu pricing strategy, brand direction, and royalty rates — McDonald's Corp could unilaterally change franchise terms or economics. FX translation risk across 21 Latin American currencies creates persistent earnings volatility that is difficult to hedge. The $1.7B market cap and $8.20 share price reflect small-cap status with limited institutional coverage and potential liquidity constraints during regional political or economic crises.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105-115 new restaurant openings in 2026 with $275-325M capex driving revenue growth across underpenetrated Latin American markets, with 19 openings already completed in Q1 [1][2]</w:t>
      </w:r>
    </w:p>
    <w:p>
      <w:pPr>
        <w:spacing w:before="40" w:after="40"/>
        <w:ind w:left="283"/>
      </w:pPr>
      <w:r>
        <w:rPr>
          <w:rFonts w:ascii="Calibri" w:hAnsi="Calibri"/>
          <w:b/>
          <w:color w:val="4A6B25"/>
          <w:sz w:val="20"/>
        </w:rPr>
        <w:t xml:space="preserve">2. </w:t>
      </w:r>
      <w:r>
        <w:rPr>
          <w:rFonts w:ascii="Calibri" w:hAnsi="Calibri"/>
          <w:b w:val="0"/>
          <w:color w:val="3A4A28"/>
          <w:sz w:val="20"/>
        </w:rPr>
        <w:t>Digital revenue at 64% and loyalty program expansion to 30.4M members creating margin improvement through operational efficiency, customer retention, and data-driven personalization [2]</w:t>
      </w:r>
    </w:p>
    <w:p>
      <w:pPr>
        <w:spacing w:before="40" w:after="40"/>
        <w:ind w:left="283"/>
      </w:pPr>
      <w:r>
        <w:rPr>
          <w:rFonts w:ascii="Calibri" w:hAnsi="Calibri"/>
          <w:b/>
          <w:color w:val="4A6B25"/>
          <w:sz w:val="20"/>
        </w:rPr>
        <w:t xml:space="preserve">3. </w:t>
      </w:r>
      <w:r>
        <w:rPr>
          <w:rFonts w:ascii="Calibri" w:hAnsi="Calibri"/>
          <w:b w:val="0"/>
          <w:color w:val="3A4A28"/>
          <w:sz w:val="20"/>
        </w:rPr>
        <w:t>Attractive valuation at 7.53x trailing P/E with 3.17% dividend yield provides downside protection and re-rating potential as adjusted EBITDA growth of 29.3% in Q1 2026 demonstrates margin expansion [2][5]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High leverage at 293% D/E with $2.26B debt creates refinancing risk in elevated Latin American interest rate environments, with only $422M cash on hand [5]</w:t>
      </w:r>
    </w:p>
    <w:p>
      <w:pPr>
        <w:spacing w:before="40" w:after="40"/>
        <w:ind w:left="283"/>
      </w:pPr>
      <w:r>
        <w:rPr>
          <w:rFonts w:ascii="Calibri" w:hAnsi="Calibri"/>
          <w:b/>
          <w:color w:val="4A6B25"/>
          <w:sz w:val="20"/>
        </w:rPr>
        <w:t xml:space="preserve">2. </w:t>
      </w:r>
      <w:r>
        <w:rPr>
          <w:rFonts w:ascii="Calibri" w:hAnsi="Calibri"/>
          <w:b w:val="0"/>
          <w:color w:val="3A4A28"/>
          <w:sz w:val="20"/>
        </w:rPr>
        <w:t>FX translation risk across 21 Latin American currencies — comparable sales growth of 16% was 'in line with blended inflation,' indicating limited real growth beyond currency pass-through [1][2]</w:t>
      </w:r>
    </w:p>
    <w:p>
      <w:pPr>
        <w:spacing w:before="40" w:after="40"/>
        <w:ind w:left="283"/>
      </w:pPr>
      <w:r>
        <w:rPr>
          <w:rFonts w:ascii="Calibri" w:hAnsi="Calibri"/>
          <w:b/>
          <w:color w:val="4A6B25"/>
          <w:sz w:val="20"/>
        </w:rPr>
        <w:t xml:space="preserve">3. </w:t>
      </w:r>
      <w:r>
        <w:rPr>
          <w:rFonts w:ascii="Calibri" w:hAnsi="Calibri"/>
          <w:b w:val="0"/>
          <w:color w:val="3A4A28"/>
          <w:sz w:val="20"/>
        </w:rPr>
        <w:t>Franchise dependency on McDonald's Corp for brand strategy, menu innovation, and royalty terms limits strategic autonomy and exposes shareholders to unilateral changes in franchise economics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QSR operations are fundamentally physical — food preparation, real estate management, restaurant operations, and in-person customer service across 2,400+ locations in 21 Latin American markets cannot be disrupted by AI [1]. The McDonald's franchise model provides brand moat and operational scale that AI competitors cannot replicate. Supply chain logistics, kitchen operations, and drive-thru service require physical infrastructure and human labor that AI structurally cannot substitute. FX exposure and Latin American macroeconomic volatility are far greater threats than AI disruption. AI Opportunity (0/1): While digital channels account for 64% of sales and the 30.4M-member loyalty program uses data-driven personalization [2], these are primarily mobile ordering and app-based platforms rather than AI-powered products generating separately quantifiable AI revenue.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65</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Arcos Dorados Q4 and Full Year 2025 Financial Results — BusinessWire / StreetInsider, March 19, 2026</w:t>
      </w:r>
    </w:p>
    <w:p>
      <w:pPr>
        <w:spacing w:before="20" w:after="20"/>
        <w:ind w:left="170"/>
      </w:pPr>
      <w:r>
        <w:rPr>
          <w:rFonts w:ascii="Calibri" w:hAnsi="Calibri"/>
          <w:b/>
          <w:color w:val="4A6B25"/>
          <w:sz w:val="15"/>
        </w:rPr>
        <w:t xml:space="preserve">2. </w:t>
      </w:r>
      <w:r>
        <w:rPr>
          <w:rFonts w:ascii="Calibri" w:hAnsi="Calibri"/>
          <w:b w:val="0"/>
          <w:color w:val="3A4A28"/>
          <w:sz w:val="17"/>
        </w:rPr>
        <w:t>Arcos Dorados Q1 2026 Financial Results — BusinessWire / VerdictFoodService / Globe and Mail, May 2026</w:t>
      </w:r>
    </w:p>
    <w:p>
      <w:pPr>
        <w:spacing w:before="20" w:after="20"/>
        <w:ind w:left="170"/>
      </w:pPr>
      <w:r>
        <w:rPr>
          <w:rFonts w:ascii="Calibri" w:hAnsi="Calibri"/>
          <w:b/>
          <w:color w:val="4A6B25"/>
          <w:sz w:val="15"/>
        </w:rPr>
        <w:t xml:space="preserve">3. </w:t>
      </w:r>
      <w:r>
        <w:rPr>
          <w:rFonts w:ascii="Calibri" w:hAnsi="Calibri"/>
          <w:b w:val="0"/>
          <w:color w:val="3A4A28"/>
          <w:sz w:val="17"/>
        </w:rPr>
        <w:t>Arcos Dorados Leadership — AInvest Strategic Reinvention Analysis, VerdictFoodService CEO Appointment, IMD Case Study, 2025-2026</w:t>
      </w:r>
    </w:p>
    <w:p>
      <w:pPr>
        <w:spacing w:before="20" w:after="20"/>
        <w:ind w:left="170"/>
      </w:pPr>
      <w:r>
        <w:rPr>
          <w:rFonts w:ascii="Calibri" w:hAnsi="Calibri"/>
          <w:b/>
          <w:color w:val="4A6B25"/>
          <w:sz w:val="15"/>
        </w:rPr>
        <w:t xml:space="preserve">4. </w:t>
      </w:r>
      <w:r>
        <w:rPr>
          <w:rFonts w:ascii="Calibri" w:hAnsi="Calibri"/>
          <w:b w:val="0"/>
          <w:color w:val="3A4A28"/>
          <w:sz w:val="17"/>
        </w:rPr>
        <w:t>Arcos Dorados ESG Platform — IR website, CSRwire (ESG in Executive Compensation), Sustainability-Linked Bond, 2021-2025</w:t>
      </w:r>
    </w:p>
    <w:p>
      <w:pPr>
        <w:spacing w:before="20" w:after="20"/>
        <w:ind w:left="170"/>
      </w:pPr>
      <w:r>
        <w:rPr>
          <w:rFonts w:ascii="Calibri" w:hAnsi="Calibri"/>
          <w:b/>
          <w:color w:val="4A6B25"/>
          <w:sz w:val="15"/>
        </w:rPr>
        <w:t xml:space="preserve">5. </w:t>
      </w:r>
      <w:r>
        <w:rPr>
          <w:rFonts w:ascii="Calibri" w:hAnsi="Calibri"/>
          <w:b w:val="0"/>
          <w:color w:val="3A4A28"/>
          <w:sz w:val="17"/>
        </w:rPr>
        <w:t>StockAnalysis / Macrotrends — ARCO Key Statistics and Financial Data,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