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AVAH</w:t>
      </w:r>
      <w:r>
        <w:rPr>
          <w:rFonts w:ascii="Calibri" w:hAnsi="Calibri"/>
          <w:b/>
          <w:color w:val="1A2010"/>
          <w:sz w:val="40"/>
        </w:rPr>
        <w:t xml:space="preserve">  Aveanna Healthcare Holdings Inc.</w:t>
      </w:r>
    </w:p>
    <w:p>
      <w:pPr>
        <w:spacing w:after="120"/>
      </w:pPr>
      <w:r>
        <w:rPr>
          <w:rFonts w:ascii="Calibri" w:hAnsi="Calibri"/>
          <w:b/>
          <w:color w:val="6E8450"/>
          <w:sz w:val="18"/>
        </w:rPr>
        <w:t>GROWTH SLEEVE · 2026-08-04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Aveanna Healthcare Holdings is a diversified home care platform providing pediatric and adult healthcare services in the United States through three segments: Private Duty Services (PDS), Home Health &amp; Hospice (HHH), and Medical Solutions (MS), enabling medically complex patients to remain in their homes and minimizing overutilization of high-cost institutional care settings.</w:t>
      </w:r>
    </w:p>
    <w:p>
      <w:r>
        <w:rPr>
          <w:rFonts w:ascii="Calibri" w:hAnsi="Calibri"/>
          <w:b/>
          <w:color w:val="6E8450"/>
          <w:sz w:val="18"/>
        </w:rPr>
        <w:t>3,500 Employees · https://www.aveanna.com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Aveanna executed a meaningful strategic pivot from volume-driven growth to a preferred payer mix strategy, now at 60% preferred payer volume in PDS, driving Q1 2026 revenue growth of 15.9% to $648M with broad-based strength across all three segments (PDS +16.4%, HHH +17.4%, MS +7.4%) [1]. The $75M Thrive Skilled Pediatric Care acquisition in 2025 and pending Family First Homecare acquisition demonstrate consolidation execution. AI Deployment (1/2): CEO Shaner has deployed Amelia AI Agent for HR functions and AI-driven scheduling to address caregiver shortages, stating AI will 'help lower costs on the backend' — operational efficiency tools deployed but no clinical AI products shipping yet [2]. Market Share (1/2): Aveanna is one of the largest independent home health providers in the U.S. with leading pediatric home care positioning, but operates in a highly fragmented market without dominant share [1]. Pipeline (0/2): No specific next-gen service launches announced with timelines beyond organic volume growth targets; expansion to 50+ preferred payer agreements is a business development target rather than product innovation. R&amp;D Intensity (1/1): Investments in AI scheduling, operational technology, and back-office automation are above average for the home care peer group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Aveanna's mission of 'bringing the power of home to patients and their families' is clear and patient-centered, connecting healthcare delivery to meaningful human outcomes, but is not distinctive enough to differentiate from peers in the home health sector [3]. Community Impact (1/2): The company provides critical pediatric nursing and hospice services to medically complex populations including Medicaid-eligible children, representing genuine community benefit, though the company's history includes serious patient safety concerns under prior PE ownership (Bloomberg reported injury reports and child deaths linked to profit pressure) [4]. Employee Retention (1/2): Glassdoor rating of 3.8/5 (2,006 reviews) with 73% recommending and 75% CEO approval is adequate for healthcare services, though some reviews note '100+ hour weeks' and leadership that 'values doing things fast, but not right' [2]. Insider Buying (0/2): Recent insider activity shows net selling by executives with no meaningful net insider buying identified in the past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$648M (15.9% YoY growth) with adjusted EBITDA of $84.4M (25.2% growth) demonstrates accelerating profitability, leading to raised FY2026 guidance of $2.56-2.58B revenue and $328-332M EBITDA [1]. Forward P/E of 9.4x is extremely attractive and scores 1.0. Revenue growth 5yr CAGR of 10.8% exceeds the 10% target (1.0). However, D/E of 776% reflects PE-backed origins with $1.51B total debt, scoring 0 on that metric [5]. ROE of 6.16% scores 0.41, and profit margin of 9.25% scores 0.46. Growth stock calculation: weighted sum 5.28/8 = 6.6, rounded to 7. The extreme leverage is the single biggest drag — without it, infrastructure would score significantly higher. Liquidity floor cleared: ~1.19M avg volume x $6.55 = $7.8M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Aveanna demonstrates genuine purpose in its home healthcare mission and has shown strategic courage in pivoting to a preferred payer mix model under CEO Shaner, but remains constrained by its leveraged PE-backed capital structure, a troubled history including patient safety concerns, and tension between patient-centered care and financial engineering imperatives.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Aveanna's purpose of enabling medically complex patients to remain at home rather than in institutional settings is genuine and service-oriented, with the pediatric home care focus adding moral weight [3]. Under CEO Shaner (since 2022), the pivot to preferred payer quality over volume suggests genuine commitment to sustainable care delivery. However, the company was formed in 2017, hasn't demonstrated multi-decade consistency, and its PE-era history of patient safety issues undermines the lived reality of the cause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with 73% recommendation rate and 75% CEO approval is adequate for the healthcare services sector [2]. However, some reviews note leadership that 'values doing things fast, but not right' and '100+ hour weeks,' and the company has been through layoffs in both 2020 and 2026, suggesting periods of organizational instability. The healthcare staffing industry broadly faces high turnover, and Aveanna's wage investments demonstrate awareness.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Shaner frames competitive dynamics around transparency and payer partnerships rather than defeating rivals, emphasizing collaboration with payers to create mutual value [2]. The preferred payer agreement strategy (now with four new agreements signed in Q1 2026) is inherently cooperative, and Shaner's public advocacy for industry-wide Medicaid stability reflects an infinite competitive mindset focused on sector health.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pivot from volume-driven growth to a preferred payer mix strategy — achieving 60% preferred payer volume in PDS with four new agreements in Q1 2026 — represents meaningful business model evolution [1]. Aveanna has also evolved from primarily pediatric nursing to a diversified three-segment home care platform. These are incremental rather than transformative pivots, but demonstrate strategic adaptability.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Shaner's decision to prioritize payer mix quality over volume, accepting near-term headwinds to build a more sustainable business model, demonstrates strategic courage [1]. He has publicly advocated against Medicaid cuts, stating uncertainty is 'detrimental to markets' — a principled stance that risks political friction. The Family First Homecare acquisition while managing heavy leverage shows willingness to invest for growth. However, the PE-imposed capital structure limits true strategic freedom.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Aveanna Healthcare at 9.4x forward earnings offers compelling value in the secular home healthcare growth theme, with Q1 2026 revenue of $648M (up 15.9% YoY) and adjusted EBITDA of $84.4M (up 25.2%), leading management to raise FY2026 guidance to $2.56-2.58B revenue and $328-332M EBITDA [1]. Growth is broad-based: PDS +16.4%, HHH +17.4%, MS +7.4%. The preferred payer strategy is accelerating with four new agreements in Q1 bringing volume to 60%, and the Family First Homecare acquisition adds pediatric scale. The business is structurally immune to AI disruption — skilled nurses providing hands-on patient care cannot be automated. Aging demographics, Medicaid expansion, and the shift from institutional to home-based care create multi-year secular tailwinds [2].</w:t>
      </w:r>
    </w:p>
    <w:p>
      <w:pPr>
        <w:spacing w:after="120"/>
      </w:pPr>
      <w:r>
        <w:rPr>
          <w:rFonts w:ascii="Calibri" w:hAnsi="Calibri"/>
          <w:b w:val="0"/>
          <w:color w:val="3A4A28"/>
          <w:sz w:val="20"/>
        </w:rPr>
        <w:t>The bear case centers on extreme leverage, Medicaid risk, and historical governance concerns. D/E of 776% reflects PE-backed origins with $1.51B total debt creating significant interest expense that constrains free cash flow and strategic flexibility [5]. Medicaid reimbursement risk is existential — CEO Shaner has warned proposed federal cuts would be 'detrimental,' and any rate reduction could severely impact the PDS segment serving Medicaid-eligible pediatric patients [2]. The company's history under PE ownership includes serious patient safety concerns (Bloomberg reported injury reports and seven child deaths linked to profit-maximization pressure) and multiple data breaches resulting in a $425K HIPAA settlement and ongoing class action litigation [4]. Truist lowered its price target to $5 while maintaining a Hold rating, signaling analyst caution [5]. Forward EPS of $0.70 vs. trailing $1.05 suggests FY2025 earnings included one-time items, and profit margin of 9.25% leaves little cushion for wage inflation.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guidance to $2.56-2.58B revenue and $328-332M EBITDA following Q1 beat, with accelerating preferred payer volume (60% in PDS) and four new payer agreements signed in Q1 [1]</w:t>
      </w:r>
    </w:p>
    <w:p>
      <w:pPr>
        <w:spacing w:before="40" w:after="40"/>
        <w:ind w:left="283"/>
      </w:pPr>
      <w:r>
        <w:rPr>
          <w:rFonts w:ascii="Calibri" w:hAnsi="Calibri"/>
          <w:b/>
          <w:color w:val="4A6B25"/>
          <w:sz w:val="20"/>
        </w:rPr>
        <w:t xml:space="preserve">2. </w:t>
      </w:r>
      <w:r>
        <w:rPr>
          <w:rFonts w:ascii="Calibri" w:hAnsi="Calibri"/>
          <w:b w:val="0"/>
          <w:color w:val="3A4A28"/>
          <w:sz w:val="20"/>
        </w:rPr>
        <w:t>Family First Homecare acquisition closing late Q2 2026 adds pediatric home care scale and geographic reach, complementing the $75M Thrive acquisition in 2025 [1]</w:t>
      </w:r>
    </w:p>
    <w:p>
      <w:pPr>
        <w:spacing w:before="40" w:after="40"/>
        <w:ind w:left="283"/>
      </w:pPr>
      <w:r>
        <w:rPr>
          <w:rFonts w:ascii="Calibri" w:hAnsi="Calibri"/>
          <w:b/>
          <w:color w:val="4A6B25"/>
          <w:sz w:val="20"/>
        </w:rPr>
        <w:t xml:space="preserve">3. </w:t>
      </w:r>
      <w:r>
        <w:rPr>
          <w:rFonts w:ascii="Calibri" w:hAnsi="Calibri"/>
          <w:b w:val="0"/>
          <w:color w:val="3A4A28"/>
          <w:sz w:val="20"/>
        </w:rPr>
        <w:t>Secular shift from institutional to home-based care accelerated by aging demographics and hospital capacity constraints creates multi-year volume tailwind across all three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Medicaid reform or spending cuts could directly impact reimbursement rates for pediatric private duty nursing — Aveanna's largest segment — with CEO Shaner publicly warning this would be 'detrimental to markets' [2]</w:t>
      </w:r>
    </w:p>
    <w:p>
      <w:pPr>
        <w:spacing w:before="40" w:after="40"/>
        <w:ind w:left="283"/>
      </w:pPr>
      <w:r>
        <w:rPr>
          <w:rFonts w:ascii="Calibri" w:hAnsi="Calibri"/>
          <w:b/>
          <w:color w:val="4A6B25"/>
          <w:sz w:val="20"/>
        </w:rPr>
        <w:t xml:space="preserve">2. </w:t>
      </w:r>
      <w:r>
        <w:rPr>
          <w:rFonts w:ascii="Calibri" w:hAnsi="Calibri"/>
          <w:b w:val="0"/>
          <w:color w:val="3A4A28"/>
          <w:sz w:val="20"/>
        </w:rPr>
        <w:t>D/E of 776% with $1.51B total debt exposes the company to significant refinancing risk, and forward EPS of $0.70 vs. trailing $1.05 suggests earnings normalization that could pressure the stock [5]</w:t>
      </w:r>
    </w:p>
    <w:p>
      <w:pPr>
        <w:spacing w:before="40" w:after="40"/>
        <w:ind w:left="283"/>
      </w:pPr>
      <w:r>
        <w:rPr>
          <w:rFonts w:ascii="Calibri" w:hAnsi="Calibri"/>
          <w:b/>
          <w:color w:val="4A6B25"/>
          <w:sz w:val="20"/>
        </w:rPr>
        <w:t xml:space="preserve">3. </w:t>
      </w:r>
      <w:r>
        <w:rPr>
          <w:rFonts w:ascii="Calibri" w:hAnsi="Calibri"/>
          <w:b w:val="0"/>
          <w:color w:val="3A4A28"/>
          <w:sz w:val="20"/>
        </w:rPr>
        <w:t>Historical patient safety concerns (Bloomberg report of child deaths under PE pressure) and cybersecurity failures ($425K HIPAA settlement, ongoing class action over 2023 data breach affecting 65,000 people) create ongoing reputational and litigation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 healthcare is structurally immune to AI displacement — skilled nurses providing hands-on care to medically complex pediatric and adult patients in their homes cannot be replaced by software [2]. CEO Shaner explicitly stated AI will not replace nurses but will support clinical and back-office workflows. The aging U.S. population and shift toward home-based care create secular tailwinds that AI may accelerate through remote monitoring and care coordination tools. No analyst has identified AI as a substitution risk to home health services. AI Opportunity (0/1): Aveanna uses AI for internal back-office functions (scheduling, HR via Amelia AI Agent) to reduce overhead costs, but these are efficiency tools rather than externally monetized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Aveanna Healthcare Q1 2026 Earnings Release — $648M revenue (15.9% YoY), adjusted EBITDA $84.4M (25.2%), raised FY2026 guidance to $2.56-2.58B, four new payer agreements, May 2026</w:t>
      </w:r>
    </w:p>
    <w:p>
      <w:pPr>
        <w:spacing w:before="20" w:after="20"/>
        <w:ind w:left="170"/>
      </w:pPr>
      <w:r>
        <w:rPr>
          <w:rFonts w:ascii="Calibri" w:hAnsi="Calibri"/>
          <w:b/>
          <w:color w:val="4A6B25"/>
          <w:sz w:val="15"/>
        </w:rPr>
        <w:t xml:space="preserve">2. </w:t>
      </w:r>
      <w:r>
        <w:rPr>
          <w:rFonts w:ascii="Calibri" w:hAnsi="Calibri"/>
          <w:b w:val="0"/>
          <w:color w:val="3A4A28"/>
          <w:sz w:val="17"/>
        </w:rPr>
        <w:t>Home Health Care News — CEO Jeff Shaner on AI strategy (Amelia AI Agent, scheduling), payer partnerships, Medicaid advocacy, December 2025 / April 2026</w:t>
      </w:r>
    </w:p>
    <w:p>
      <w:pPr>
        <w:spacing w:before="20" w:after="20"/>
        <w:ind w:left="170"/>
      </w:pPr>
      <w:r>
        <w:rPr>
          <w:rFonts w:ascii="Calibri" w:hAnsi="Calibri"/>
          <w:b/>
          <w:color w:val="4A6B25"/>
          <w:sz w:val="15"/>
        </w:rPr>
        <w:t xml:space="preserve">3. </w:t>
      </w:r>
      <w:r>
        <w:rPr>
          <w:rFonts w:ascii="Calibri" w:hAnsi="Calibri"/>
          <w:b w:val="0"/>
          <w:color w:val="3A4A28"/>
          <w:sz w:val="17"/>
        </w:rPr>
        <w:t>Aveanna Healthcare corporate website — Mission statement, compliance, leadership, aveanna.com,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Bloomberg / HIPAA Journal / ClassAction.org — Aveanna patient safety history under PE ownership, $425K HIPAA settlement for 2019 data breach, 2023 data breach class action (65,000 affected), 2019-2024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Truist — AVAH key statistics, insider transactions (net selling), Truist price target lowered to $5,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