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AXGN</w:t>
      </w:r>
      <w:r>
        <w:rPr>
          <w:rFonts w:ascii="Calibri" w:hAnsi="Calibri"/>
          <w:b/>
          <w:color w:val="1A2010"/>
          <w:sz w:val="40"/>
        </w:rPr>
        <w:t xml:space="preserve">  Axogen, Inc.</w:t>
      </w:r>
    </w:p>
    <w:p>
      <w:pPr>
        <w:spacing w:after="120"/>
      </w:pPr>
      <w:r>
        <w:rPr>
          <w:rFonts w:ascii="Calibri" w:hAnsi="Calibri"/>
          <w:b/>
          <w:color w:val="6E8450"/>
          <w:sz w:val="18"/>
        </w:rPr>
        <w:t>GROWTH SLEEVE · 2026-08-10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Axogen, Inc. develops and commercializes surgical solutions for peripheral nerve injuries. Core products include Avance Nerve Graft (processed human nerve allograft), Axoguard Nerve Connector, Axoguard Nerve Protector, and Axotouch Two-Point Discriminator. The company serves extremity, breast reconstruction, and oral/maxillofacial surgery markets through a direct sales force across the United States.</w:t>
      </w:r>
    </w:p>
    <w:p>
      <w:r>
        <w:rPr>
          <w:rFonts w:ascii="Calibri" w:hAnsi="Calibri"/>
          <w:b/>
          <w:color w:val="6E8450"/>
          <w:sz w:val="18"/>
        </w:rPr>
        <w:t>622 Employees · https://www.axogeninc.com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Axogen successfully expanded from extremity nerve repair into breast reconstruction, with breast segment revenue growing more than 50% YoY in Q2 2026 and contributing approximately two-thirds of quarterly growth [1]. This market expansion opened a significant new revenue stream that is now driving the company's growth trajectory. AI Deployment (0/2): No AI products deployed or AI-driven revenue gains reported; the company's products are biological tissue-based surgical solutions, not technology-enabled. Market Share (2/2): Axogen is the undisputed category leader in processed nerve allografts, having essentially created and defined the peripheral nerve repair market with Avance Nerve Graft as the only commercially available processed human nerve allograft [2]. Product Pipeline (1/2): Expanding commercial sales coverage and surgeon education programs drive adoption across new surgical specialties, with full-year 2026 guidance raised to at least $279M (24%+ growth) [1]. However, no specific named next-generation products with launch dates have been disclosed. R&amp;D Intensity (1/1): Axogen invests significantly in clinical research, surgeon education, and product development relative to its revenue base, consistent with specialty medical device peer group standards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Axogen's mission to 'make nerve repair the expected standard of care' is specific, service-oriented, idealistic, and never fully achievable — qualities that align closely with Sinek's definition of a Just Cause [3]. The mission directly shapes strategic decisions: expanding into breast reconstruction and OMF surgery are driven by the goal of making nerve repair standard across all surgical contexts, not just extremity repair. Community Impact (1/2): Axogen supports surgeon education and clinical research advancing the science of nerve repair, with a global surgeon network and educational programs that expand access to nerve repair techniques. No major charitable foundation or community investment program cited. Employee Retention (0/2): CEO transition from Karen Zaderej to Michael Dale in August 2024 represents a leadership change; no specific retention data or employee tenure information is publicly available [3]. Insider Buying (0/2): Insider selling of $0.2M in the last three months with no meaningful net insider buying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Revenue of $251.17M TTM is growing at 23.6% YoY with Q2 2026 revenue of $69.7M (up 23.1%) and full-year guidance raised to at least $279M [1][5]. Debt-to-equity of 0.08 (8%) reflects an exceptionally clean balance sheet with $101.6M cash against $20.6M debt [5]. Gross margin of 74.76% demonstrates strong product-level economics. However, the company remains unprofitable with ROE of -17.96% and TTM net profit margin of -0.98%, dragging both metrics to zero in the scoring algorithm [4]. Forward PE and PEG are unavailable due to negative earnings, excluding two key valuation metrics. Five-year revenue CAGR of approximately 17% reflects consistent double-digit organic growth from the ~$115M base in 2021.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Axogen demonstrates genuine infinite-game characteristics through its mission-driven market expansion strategy — expanding from extremity nerve repair to breast reconstruction and OMF surgery is clearly driven by the Just Cause of making nerve repair standard across all surgical contexts. However, the company is relatively young as a public entity, has undergone a recent CEO transition, and lacks the decades of validated purpose execution that characterizes true infinite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'Make nerve repair the expected standard of care' is a genuine Just Cause by Sinek's criteria — it is resilient (transcends any single product), inclusive (invites surgeons and healthcare systems to contribute), service-oriented (benefits patients), idealistic (nerve repair is not yet standard), and big (can never be fully achieved) [3]. Strategic decisions clearly trace to this cause: breast reconstruction and OMF expansion serve the mission, not just revenue diversification. However, the cause has not yet been validated through a major crisis or leadership transition under the current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 622 employees, Axogen operates at a scale where team trust is achievable. The company's data-driven culture and emphasis on clinical evidence suggest a meritocratic environment where decisions are grounded in science rather than politics [3]. Previous CEO Karen Zaderej cited innovation and culture as hiring advantages. However, the August 2024 CEO transition introduces uncertainty about cultural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Axogen operates as essentially the only player in processed nerve allografts, creating near-monopoly dynamics. No evidence of management language acknowledging competitors' strengths or using competitive pressure for self-improvement. The lack of meaningful direct competition may limit the introspective growth Sinek associates with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expansion from extremity nerve repair into breast reconstruction represents a significant strategic pivot that expanded the addressable market substantially, with breast segment revenue growing 50%+ YoY in Q2 2026 [1]. This was driven by the Just Cause (nerve repair should be standard everywhere), not desperation. However, the underlying business model (biological tissue processing, direct sales to surgeons) has remained constant.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Axogen continues to invest aggressively in commercial expansion and surgeon education while still operating at a net loss, demonstrating willingness to sacrifice near-term profitability for long-term market development [1][2]. The decision to lower gross margin guidance to 73%+ to accommodate faster-than-expected breast reconstruction growth shows prioritizing market penetration over short-term margin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Axogen is the undisputed leader in peripheral nerve repair with a powerful growth engine: Q2 2026 revenue of $69.7M (up 23.1% YoY), full-year guidance raised to at least $279M (24%+ growth), and breast reconstruction driving 50%+ segment growth as a transformative new market [1]. The 74.76% gross margin reflects premium product economics, the $101.6M cash position against only $20.6M debt provides financial flexibility, and the essentially debt-free balance sheet (D/E of 8%) positions the company well for sustained commercial investment [5]. The mission-driven expansion from extremity repair to breast reconstruction and OMF surgery is expanding the addressable market while maintaining category leadership in processed nerve allografts.</w:t>
      </w:r>
    </w:p>
    <w:p>
      <w:pPr>
        <w:spacing w:after="120"/>
      </w:pPr>
      <w:r>
        <w:rPr>
          <w:rFonts w:ascii="Calibri" w:hAnsi="Calibri"/>
          <w:b w:val="0"/>
          <w:color w:val="3A4A28"/>
          <w:sz w:val="20"/>
        </w:rPr>
        <w:t>The core risk is that Axogen remains unprofitable at -0.98% net margin despite $251M+ TTM revenue and 23.6% growth, with the path to sustainable profitability still unclear as the company continues to invest in sales force expansion and surgeon education [4][5]. At $2.50B market cap on negative earnings, the stock is priced entirely on growth expectations — any miss against 24%+ revenue guidance could trigger significant multiple compression. The August 2024 CEO transition from long-tenured Karen Zaderej to Michael Dale introduces execution uncertainty during a critical growth phase. The breast reconstruction market, while growing rapidly, involves product-mix changes that have already forced gross margin guidance below 73%, and further margin dilution could delay the profitability timeline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Breast reconstruction segment sustaining 50%+ revenue growth as Axogen expands surgeon education and commercial coverage into what management describes as a large underpenetrated market</w:t>
      </w:r>
    </w:p>
    <w:p>
      <w:pPr>
        <w:spacing w:before="40" w:after="40"/>
        <w:ind w:left="283"/>
      </w:pPr>
      <w:r>
        <w:rPr>
          <w:rFonts w:ascii="Calibri" w:hAnsi="Calibri"/>
          <w:b/>
          <w:color w:val="4A6B25"/>
          <w:sz w:val="20"/>
        </w:rPr>
        <w:t xml:space="preserve">2. </w:t>
      </w:r>
      <w:r>
        <w:rPr>
          <w:rFonts w:ascii="Calibri" w:hAnsi="Calibri"/>
          <w:b w:val="0"/>
          <w:color w:val="3A4A28"/>
          <w:sz w:val="20"/>
        </w:rPr>
        <w:t>Gross margin stabilization above 73% combined with operating leverage from revenue growth driving the company toward cash flow breakeven and eventual GAAP profitability</w:t>
      </w:r>
    </w:p>
    <w:p>
      <w:pPr>
        <w:spacing w:before="40" w:after="40"/>
        <w:ind w:left="283"/>
      </w:pPr>
      <w:r>
        <w:rPr>
          <w:rFonts w:ascii="Calibri" w:hAnsi="Calibri"/>
          <w:b/>
          <w:color w:val="4A6B25"/>
          <w:sz w:val="20"/>
        </w:rPr>
        <w:t xml:space="preserve">3. </w:t>
      </w:r>
      <w:r>
        <w:rPr>
          <w:rFonts w:ascii="Calibri" w:hAnsi="Calibri"/>
          <w:b w:val="0"/>
          <w:color w:val="3A4A28"/>
          <w:sz w:val="20"/>
        </w:rPr>
        <w:t>New CEO Michael Dale's 30+ years in medical device leadership potentially accelerating international expansion or strategic M&amp;A to broaden the nerve repair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negative net margins at $251M+ TTM revenue raise questions about the operating leverage potential of the sales-intensive commercial model, with no clear timeline to profitability</w:t>
      </w:r>
    </w:p>
    <w:p>
      <w:pPr>
        <w:spacing w:before="40" w:after="40"/>
        <w:ind w:left="283"/>
      </w:pPr>
      <w:r>
        <w:rPr>
          <w:rFonts w:ascii="Calibri" w:hAnsi="Calibri"/>
          <w:b/>
          <w:color w:val="4A6B25"/>
          <w:sz w:val="20"/>
        </w:rPr>
        <w:t xml:space="preserve">2. </w:t>
      </w:r>
      <w:r>
        <w:rPr>
          <w:rFonts w:ascii="Calibri" w:hAnsi="Calibri"/>
          <w:b w:val="0"/>
          <w:color w:val="3A4A28"/>
          <w:sz w:val="20"/>
        </w:rPr>
        <w:t>Product-mix shift toward breast reconstruction is compressing gross margins from 76%+ to 73%+, and further acceleration in this lower-margin segment could delay breakeven despite revenue growth</w:t>
      </w:r>
    </w:p>
    <w:p>
      <w:pPr>
        <w:spacing w:before="40" w:after="40"/>
        <w:ind w:left="283"/>
      </w:pPr>
      <w:r>
        <w:rPr>
          <w:rFonts w:ascii="Calibri" w:hAnsi="Calibri"/>
          <w:b/>
          <w:color w:val="4A6B25"/>
          <w:sz w:val="20"/>
        </w:rPr>
        <w:t xml:space="preserve">3. </w:t>
      </w:r>
      <w:r>
        <w:rPr>
          <w:rFonts w:ascii="Calibri" w:hAnsi="Calibri"/>
          <w:b w:val="0"/>
          <w:color w:val="3A4A28"/>
          <w:sz w:val="20"/>
        </w:rPr>
        <w:t>Category risk: if synthetic or bioengineered nerve repair alternatives emerge that match Avance Nerve Graft's clinical outcomes at lower cost, Axogen's near-monopoly position and premium pricing could erode rapidly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Peripheral nerve repair is a deeply physical surgical procedure requiring human surgeons to implant biological tissue grafts into injured patients. Avance Nerve Graft is a processed human nerve allograft — a physical product that AI cannot substitute. The regulatory pathway (FDA-cleared biological products), surgical training requirements, and hospital purchasing processes create structural moats that AI cannot bypass [2]. AI could potentially assist in surgical planning or diagnosis of nerve injuries, but this would increase demand for nerve repair procedures rather than displace Axogen's products. AI Opportunity (0/1): No AI-driven revenue. The company's products are biological tissues and surgical tools, not technology-enabled devices. No quantifiable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Axogen Q2 2026 Earnings Release and Raised Full-Year Guidance — GlobeNewsWire/Axogen IR, July 29, 2026</w:t>
      </w:r>
    </w:p>
    <w:p>
      <w:pPr>
        <w:spacing w:before="20" w:after="20"/>
        <w:ind w:left="170"/>
      </w:pPr>
      <w:r>
        <w:rPr>
          <w:rFonts w:ascii="Calibri" w:hAnsi="Calibri"/>
          <w:b/>
          <w:color w:val="4A6B25"/>
          <w:sz w:val="15"/>
        </w:rPr>
        <w:t xml:space="preserve">2. </w:t>
      </w:r>
      <w:r>
        <w:rPr>
          <w:rFonts w:ascii="Calibri" w:hAnsi="Calibri"/>
          <w:b w:val="0"/>
          <w:color w:val="3A4A28"/>
          <w:sz w:val="17"/>
        </w:rPr>
        <w:t>Axogen Q1 2026 Financial Results and Commercial Expansion — IR.AxogenInc.com, 2026</w:t>
      </w:r>
    </w:p>
    <w:p>
      <w:pPr>
        <w:spacing w:before="20" w:after="20"/>
        <w:ind w:left="170"/>
      </w:pPr>
      <w:r>
        <w:rPr>
          <w:rFonts w:ascii="Calibri" w:hAnsi="Calibri"/>
          <w:b/>
          <w:color w:val="4A6B25"/>
          <w:sz w:val="15"/>
        </w:rPr>
        <w:t xml:space="preserve">3. </w:t>
      </w:r>
      <w:r>
        <w:rPr>
          <w:rFonts w:ascii="Calibri" w:hAnsi="Calibri"/>
          <w:b w:val="0"/>
          <w:color w:val="3A4A28"/>
          <w:sz w:val="17"/>
        </w:rPr>
        <w:t>Axogen Leadership Appointments and CEO Transition — IR.AxogenInc.com, August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AXGN Key Statistics and Financial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AXGN Overview and Financial Metrics,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