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BNAI</w:t>
      </w:r>
      <w:r>
        <w:rPr>
          <w:rFonts w:ascii="Calibri" w:hAnsi="Calibri"/>
          <w:b/>
          <w:color w:val="1A2010"/>
          <w:sz w:val="40"/>
        </w:rPr>
        <w:t xml:space="preserve">  Brand Engagement Network Inc.</w:t>
      </w:r>
    </w:p>
    <w:p>
      <w:pPr>
        <w:spacing w:after="120"/>
      </w:pPr>
      <w:r>
        <w:rPr>
          <w:rFonts w:ascii="Calibri" w:hAnsi="Calibri"/>
          <w:b/>
          <w:color w:val="6E8450"/>
          <w:sz w:val="18"/>
        </w:rPr>
        <w:t>GROWTH SLEEVE · 2026-08-17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Brand Engagement Network, Inc. provides enterprise-grade conversational AI solutions built on proprietary natural language processing, multisensory awareness, sentiment analysis, and real-time personalization capabilities. Its Engagement Language Model (ELM) and Retrieval-Augmented Generation (RAG) architecture power AI agents across text, voice, and avatar-based experiences for automotive, healthcare, financial services, and other industries. The company completed its $19.5M acquisition of Cataneo GmbH on June 30, 2026, adding the MYDAS advertising technology platform and approximately $5.3M in H1 2026 revenue. Formerly known as Blockchain Exchange Network Inc. Interim CEO Janine Grasso (appointed July 2025). Market cap approximately $100 million.</w:t>
      </w:r>
    </w:p>
    <w:p>
      <w:r>
        <w:rPr>
          <w:rFonts w:ascii="Calibri" w:hAnsi="Calibri"/>
          <w:b/>
          <w:color w:val="6E8450"/>
          <w:sz w:val="18"/>
        </w:rPr>
        <w:t>29 Employees · https://www.brandengagementnetwork.com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Brand Engagement Network changed its name from Blockchain Exchange Network in April 2023, pivoting from blockchain to conversational AI — a trend-chasing rebrand rather than organic innovation [1]. Organic revenue remains negligible at $104K (Q1 2026) and $160K (Q2 2026) despite being founded in 2018. No successful product launches at commercial scale have been demonstrated outside the Cataneo acquisition. AI Deployment (1/2): The proprietary Engagement Language Model (ELM) and RAG architecture power conversational AI agents, a $2.05M African licensing partnership was secured, and the Cataneo acquisition adds the MYDAS advertising platform [2]. The technology exists and has some commercial traction, but organic BEN revenue remains negligible compared to the conversational AI market. Market Share (0/2): With $160K organic quarterly revenue and 29 employees (pre-Cataneo), Brand Engagement Network has no measurable market share in the conversational AI space dominated by OpenAI, Google, Amazon, and Microsoft [2]. Product Pipeline (1/2): The Cataneo MYDAS platform integration with BEN's patented AI technology targets advertising inventory management, with the acquired operations generating $5.3M in H1 2026 [2]. However, pipeline beyond this acquisition lacks specific timelines or revenue targets. R&amp;D Intensity (1/1): As a pre-revenue company, virtually all organic spending is R&amp;D and product development, well above industry average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Brand Engagement Network's stated purpose of 'creating secure AI for everyone' is generic — interchangeable with dozens of AI startups [2]. The pivot from Blockchain Exchange Network in 2023 suggests the mission follows market trends rather than a deeply held conviction. Community Impact (0/2): No evidence of charitable giving, community programs, or social impact initiatives. The company has 29 employees and negligible organic revenue, limiting capacity for community investment. Employee Retention (0/2): Significant leadership instability — Janine Grasso was appointed Interim CEO in July 2025 after Paul Chang's departure, and remains in an interim capacity over a year later [2]. With 29 employees and an interim CEO, organizational stability is a concern. No retention or tenure data available. Insider Buying (1/2): The company secured $7.1M in combined financing and liability reduction in Q1 2026 and completed the $19.5M Cataneo acquisition [2], suggesting some investor/partner conviction. However, this reflects financial engineering rather than open-market executive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(Forward PE and PEG excluded as unprofitable). D/E of approximately 19% is very low, earning a full score on leverage, though this reflects the tiny balance sheet of a pre-revenue company rather than financial strength [3]. ROE of -152.47% is deeply negative, scoring 0. Revenue growth percentages are technically massive (Q1 2026 $104K vs $10K YoY) but from a negligible base — the Cataneo acquisition adding $5.3M in H1 2026 revenue will materially change the consolidated revenue profile going forward [2]. Profit margin is deeply negative with operating losses far exceeding revenue. Liquidity floor passes: avg daily volume ~657K × $15.90 = $10.4M. The infrastructure score benefits mathematically from low debt and explosive (but meaningless) percentage revenue growth — the score overstates the financial quality of this pre-revenue company. Going-concern doubt was disclosed in Q1 2026 SEC filings with cash of $1.8M against quarterly operating cash burn of $3.7M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Brand Engagement Network exhibits classic finite game characteristics — trend-chasing pivots (blockchain to AI), leadership instability (interim CEO for over a year), and a business model that follows market hype rather than a durable purpose. The Cataneo acquisition adds revenue but looks like a survival play (adding $5.3M revenue to a company with $160K organic) rather than a purpose-driven strategic move. With going-concern doubt disclosed, the company is playing to survive,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Brand Engagement Network has no evident Just Cause. The company pivoted from blockchain to conversational AI in 2023, and the stated purpose of 'creating secure AI for everyone' is interchangeable with any AI startup [2]. The current AI focus could shift again if another technology trend emerges, as it did from blockchain. There is no articulated vision of a better future that would survive the current management team or product iteration.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29 employees and an interim CEO serving over a year, the organizational foundation for trusting teams is fragile [2]. CEO turnover (Paul Chang to Janine Grasso interim), the blockchain-to-AI pivot, the Cataneo acquisition adding unknown team dynamics, and disclosed going-concern risk create high uncertainty for employees. The small team size could enable high trust, but the leadership instability and financial precariousness work against it.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Brand Engagement Network's competitive positioning does not acknowledge the overwhelming strength of competitors like OpenAI ($157B+ valuation), Google, Microsoft, and Amazon in the conversational AI space [2]. The company positions its ELM technology as differentiated without demonstrating how it meaningfully competes with vastly better-funded rivals. The absence of competitive humility suggests a finite mindset focused on marketing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Blockchain Exchange Network to Brand Engagement Network represents a complete identity and product direction change, and the $19.5M Cataneo acquisition adds advertising technology capabilities that diversify beyond pure conversational AI [2]. The company has shown willingness to completely reinvent itself. However, both pivots were driven by market trends (blockchain hype, AI hype, ad-tech revenue) rather than an enduring purpose, which is the opposite of what Sinek means by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interim CEO status (Janine Grasso serving for over a year without permanent appointment) suggests governance uncertainty rather than strategic conviction [2]. The $19.5M Cataneo acquisition could be seen as bold given the company's tiny revenue base, but it reads as a survival play to acquire revenue rather than a purpose-driven strategic bet. The termination of the $50M standby equity agreement, while reducing dilution risk, was reactive.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Brand Engagement Network offers speculative exposure to enterprise conversational AI through its proprietary ELM platform, with the $19.5M Cataneo GmbH acquisition (completed June 30, 2026) transforming the revenue profile — Cataneo generated $5.3M in H1 2026 revenue, dwarfing BEN's organic $264K in the same period [2]. The combined company now has meaningful revenue, the MYDAS advertising technology platform, and the $2.05M African licensing deal provides international expansion evidence. The Inspire Impact Score of 38 (ALIGNED) makes BNAI accessible to faith-based investors, and the ~$100M market cap provides significant upside potential if the Cataneo integration succeeds and organic AI revenue scales.</w:t>
      </w:r>
    </w:p>
    <w:p>
      <w:pPr>
        <w:spacing w:after="120"/>
      </w:pPr>
      <w:r>
        <w:rPr>
          <w:rFonts w:ascii="Calibri" w:hAnsi="Calibri"/>
          <w:b w:val="0"/>
          <w:color w:val="3A4A28"/>
          <w:sz w:val="20"/>
        </w:rPr>
        <w:t>BNAI remains a pre-revenue (organically) company competing in one of the most crowded and well-funded technology markets in history. Organic quarterly revenue of $160K (Q2 2026) with 29 employees means the core BEN product has no commercially validated market, no meaningful customer base, and no competitive moat against OpenAI, Google, Microsoft, and Amazon [2]. Going-concern doubt was disclosed in Q1 2026 SEC filings with $1.8M cash against $3.7M quarterly operating cash burn — the Cataneo acquisition adds revenue but also integration complexity and presumably debt or dilution [3]. The CEO position has been held by an interim appointment for over a year, the company rebranded from blockchain to AI in 2023 (trend-chasing), and ROE of -152% reflects catastrophic capital destruction. The $100M market cap at approximately 9x Cataneo's annualized revenue is aggressive for an unproven integration. The risk of further dilution through equity raises is substantial given the cash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Cataneo GmbH integration delivering on $900K annualized cost synergies and demonstrating combined revenue growth above the $5.3M H1 2026 run rate [2]</w:t>
      </w:r>
    </w:p>
    <w:p>
      <w:pPr>
        <w:spacing w:before="40" w:after="40"/>
        <w:ind w:left="283"/>
      </w:pPr>
      <w:r>
        <w:rPr>
          <w:rFonts w:ascii="Calibri" w:hAnsi="Calibri"/>
          <w:b/>
          <w:color w:val="4A6B25"/>
          <w:sz w:val="20"/>
        </w:rPr>
        <w:t xml:space="preserve">2. </w:t>
      </w:r>
      <w:r>
        <w:rPr>
          <w:rFonts w:ascii="Calibri" w:hAnsi="Calibri"/>
          <w:b w:val="0"/>
          <w:color w:val="3A4A28"/>
          <w:sz w:val="20"/>
        </w:rPr>
        <w:t>Conversion of the $2.05M African licensing partnership and MYDAS platform into recurring revenue that validates the combined AI-advertising technology platform</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replacing interim CEO Janine Grasso, bringing strategic clarity and operational credibility to attract enterprise customers and institutional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disclosed in Q1 2026 with $1.8M cash against $3.7M quarterly operating cash burn — the company faces imminent capital needs that would dilute existing shareholders significantly [3]</w:t>
      </w:r>
    </w:p>
    <w:p>
      <w:pPr>
        <w:spacing w:before="40" w:after="40"/>
        <w:ind w:left="283"/>
      </w:pPr>
      <w:r>
        <w:rPr>
          <w:rFonts w:ascii="Calibri" w:hAnsi="Calibri"/>
          <w:b/>
          <w:color w:val="4A6B25"/>
          <w:sz w:val="20"/>
        </w:rPr>
        <w:t xml:space="preserve">2. </w:t>
      </w:r>
      <w:r>
        <w:rPr>
          <w:rFonts w:ascii="Calibri" w:hAnsi="Calibri"/>
          <w:b w:val="0"/>
          <w:color w:val="3A4A28"/>
          <w:sz w:val="20"/>
        </w:rPr>
        <w:t>Competing against OpenAI, Google, Microsoft, and Amazon in conversational AI with 29 employees and $160K organic quarterly revenue provides no path to sustainable competitive differentiation [2]</w:t>
      </w:r>
    </w:p>
    <w:p>
      <w:pPr>
        <w:spacing w:before="40" w:after="40"/>
        <w:ind w:left="283"/>
      </w:pPr>
      <w:r>
        <w:rPr>
          <w:rFonts w:ascii="Calibri" w:hAnsi="Calibri"/>
          <w:b/>
          <w:color w:val="4A6B25"/>
          <w:sz w:val="20"/>
        </w:rPr>
        <w:t xml:space="preserve">3. </w:t>
      </w:r>
      <w:r>
        <w:rPr>
          <w:rFonts w:ascii="Calibri" w:hAnsi="Calibri"/>
          <w:b w:val="0"/>
          <w:color w:val="3A4A28"/>
          <w:sz w:val="20"/>
        </w:rPr>
        <w:t>Interim CEO for over a year and a history of strategic pivots (blockchain to AI) creates execution and governance risk that enterprise customers requiring vendor stability are unlikely to accept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Brand Engagement Network IS a conversational AI company, meaning it faces maximum competitive disruption risk from AI itself. The company's proprietary ELM technology competes directly against ChatGPT, Google Gemini, Amazon Lex, Microsoft Copilot, and dozens of well-funded AI platforms that offer superior conversational AI capabilities at scale [2]. With 29 employees and $160K organic quarterly revenue, BEN has no defensive moats — no proprietary data assets at scale, no meaningful switching costs (virtually no customers), no regulatory barriers, and no physical infrastructure. The conversational AI space is experiencing rapid commoditization as large language models become freely available, making BEN's proprietary approach commercially vulnerable. The Cataneo MYDAS acquisition adds advertising technology differentiation but does not change the core competitive exposure. AI Opportunity (1/1): Brand Engagement Network's entire business IS AI — the ELM platform, conversational AI agents, and Cataneo MYDAS represent a pure-play AI company. The $2.05M African licensing deal and $5.3M Cataneo H1 revenue demonstrate commercial AI activity, though at subscale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BNAI Q2 2026 10-Q — Revenue $160.1K, EPS -$0.49, Cataneo Acquisition Completed June 30, 2026, $5.3M Cataneo H1 Revenue — TradingView,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Brand Engagement Network Corporate Updates — Cataneo $19.5M Acquisition, $2.05M African Licensing Deal, Interim CEO Janine Grasso, ELM Platform — StockTitan, TipRanks, 2025-2026</w:t>
      </w:r>
    </w:p>
    <w:p>
      <w:pPr>
        <w:spacing w:before="20" w:after="20"/>
        <w:ind w:left="170"/>
      </w:pPr>
      <w:r>
        <w:rPr>
          <w:rFonts w:ascii="Calibri" w:hAnsi="Calibri"/>
          <w:b/>
          <w:color w:val="4A6B25"/>
          <w:sz w:val="15"/>
        </w:rPr>
        <w:t xml:space="preserve">3. </w:t>
      </w:r>
      <w:r>
        <w:rPr>
          <w:rFonts w:ascii="Calibri" w:hAnsi="Calibri"/>
          <w:b w:val="0"/>
          <w:color w:val="3A4A28"/>
          <w:sz w:val="17"/>
        </w:rPr>
        <w:t>Brand Engagement Network Financial Status — Going-Concern Doubt, Cash $1.8M, Operating Cash Burn $3.7M/Quarter, Q1 2026 10-Q — SEC Filings, StockTitan,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WallStreetZen — BNAI Key Statistics: Stock Price $15.90, Market Cap ~$100M,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