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BYRN</w:t>
      </w:r>
      <w:r>
        <w:rPr>
          <w:rFonts w:ascii="Calibri" w:hAnsi="Calibri"/>
          <w:b/>
          <w:color w:val="1A2010"/>
          <w:sz w:val="40"/>
        </w:rPr>
        <w:t xml:space="preserve">  Byrna Technologies Inc.</w:t>
      </w:r>
    </w:p>
    <w:p>
      <w:pPr>
        <w:spacing w:after="120"/>
      </w:pPr>
      <w:r>
        <w:rPr>
          <w:rFonts w:ascii="Calibri" w:hAnsi="Calibri"/>
          <w:b/>
          <w:color w:val="6E8450"/>
          <w:sz w:val="18"/>
        </w:rPr>
        <w:t>GROWTH SLEEVE · 2026-07-27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Byrna Technologies Inc. designs, develops, manufactures, and sells less-lethal personal security devices and munitions. The flagship product is the Byrna launcher platform, a CO2-powered handheld device that fires chemical irritant, kinetic, and marking projectiles for civilian self-defense and law enforcement applications. Products are sold through direct-to-consumer e-commerce (byrna.com), authorized dealer networks, and retail chain store channels. Operating under the 'Live Safe' brand, Byrna is pioneering the consumer less-lethal self-defense category. Founded in 2005 as Security Devices International, rebranded in 2019, headquartered in Andover, Massachusetts.</w:t>
      </w:r>
    </w:p>
    <w:p>
      <w:r>
        <w:rPr>
          <w:rFonts w:ascii="Calibri" w:hAnsi="Calibri"/>
          <w:b/>
          <w:color w:val="6E8450"/>
          <w:sz w:val="18"/>
        </w:rPr>
        <w:t>175 Employees · https://byrna.com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Byrna successfully pivoted from a niche law enforcement/military less-lethal supplier (formerly Security Devices International) to a consumer-focused DTC brand, growing revenue from under $1M in FY2019 to $118.1M in FY2025 — a transformative business model shift that opened an entirely new consumer market [2]. Retail expansion into dealer and chain store channels added a second growth vector. However, the consumer product portfolio remains concentrated around the Byrna launcher platform with no new product categories introduced. AI Deployment (1/2): Byrna deployed AI-driven advertising that produced professional-quality commercials at scale — the 'We Don't Sell Bananas' AI-generated commercial surpassed 66 million views and daily website sessions surged 76% from 33,000 to 58,000 within two months, demonstrating measurable ROI from AI marketing investment [3]. Market Share (1/2): Byrna is pioneering the consumer less-lethal self-defense category with no direct public competitors at scale, but the total addressable market remains unproven and market share in the broader self-defense market is small [2]. Product Pipeline (0/2): Management indicated 'meaningful changes' are underway but provided no specific next-generation product announcements or launch timelines during the Q1 FY2026 call [1]. R&amp;D Intensity (0/1): R&amp;D spending is not separately reported; engineering and product development costs are embedded within $59.6M total operating expenses, making peer comparison impossible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Byrna's 'Live Safe' purpose — empowering individuals to protect themselves, their families, and their communities through non-lethal alternatives to firearms — is clear and connects to the broader societal goal of reducing firearm-related harm, but the company is only 6 years into executing this vision since its 2019 consumer pivot and the mission hasn't been tested through sustained crisis or leadership succession [2][3]. Community Impact (0/2): No evidence of formal charitable programs, foundation, or structured community investment beyond the implicit social benefit of less-lethal alternatives. Employee Retention (0/2): Glassdoor reviews are sharply divided — some employees describe 'supportive team, real ownership, and direct access to leadership' while others cite 'unqualified leadership at the highest levels creating a toxic environment for middle and lower management' [4]. No specific retention or turnover data available. Insider Buying (2/2): Significant net insider buying in July 2026 — CEO Conn Davis purchased 22,108 shares, CFO Laurilee Kearnes purchased 2,000 shares at $3.415, and five insiders collectively bought $520,104 worth of stock across 14 transactions in the past 90 days amid a 43.9% stock price decline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exceptionally clean with D/E of 3.1% (virtually debt-free with $2.05M total debt against $66.5M stockholders' equity) and $7.5M cash as of Q1 FY2026 [1]. However, profitability has deteriorated sharply: TTM net income of -$3.69M, ROE of -6.3%, and profit margin of -3.39% — a stark reversal from FY2025's $9.7M net income [1][5]. FY2025 revenue grew 38% YoY to $118.1M, but Q1 FY2026 decelerated to 11% growth with management warning Q2 is 'developing below expectations' [1][2]. Gross margins remained solid at 60% but operating expenses grew faster than revenue, consuming profitability. Forward P/E of 38.19 reflects market uncertainty about recovery. Stock has declined 85% from its 52-week high of $34.30 to $3.54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Byrna is a young company still establishing its identity and purpose. The 'Live Safe' vision of mainstreaming less-lethal self-defense is genuine but unproven over time — the company rebranded only in 2019 and is navigating its first leadership transition with founder Bryan Ganz's retirement and Conn Davis's appointment as CEO in March 2026 [4]. The recent profitability collapse, 85% stock decline, and management's vague response about 'meaningful changes' suggest a company more focused on near-term survival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Byrna's 'Live Safe' purpose — making less-lethal self-defense mainstream to reduce firearms dependence — is a genuine and distinctive cause that connects to a real societal need [2][3]. However, the company is only 6 years post-pivot and the cause hasn't survived a leadership transition (CEO Ganz just retired), a sustained crisis, or multi-decade execution. The recent financial deterioration and 85% stock decline will be the first real test of whether the cause is durable or whether the company reverts to survival mode under new CEO Davis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divided culture — some employees praise 'supportive team and direct leadership access' while others describe 'unqualified leadership creating a toxic environment for middle and lower management' [4]. The CEO transition in March 2026 (Ganz retirement, Davis appointment) creates additional organizational uncertainty. At only ~175 employees, cultural issues at the leadership level permeate the entire organization, undermining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Byrna frames its competitive position relative to peers. The company operates in a relatively uncontested consumer niche (less-lethal launchers) without prominent direct public competitors, reducing the opportunity to acknowledge worthy rivals or use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Byrna's pivot from Security Devices International (a law enforcement supplier) to a consumer-facing DTC brand was a genuine business model transformation that redefined the company's identity, target market, and growth trajectory — revenue grew from under $1M to $118M [2]. The pivot was incremental (evolving from 2019 through 2024) but the result was dramatic. The test ahead is whether new CEO Davis can adapt the model again as DTC growth decelerates and retail channels become more critical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Byrna showed courage in pivoting from law enforcement to consumer markets (a risky bet on an unproven category), investing in AI advertising when banned from Meta and Google platforms, and expanding retail distribution despite capital intensity [2][3]. However, the recent CEO transition and management's inability to provide forward guidance — stating only that Q2 is 'developing below expectations' — suggests uncertainty rather than bold long-term conviction under new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Byrna Technologies delivered record FY2025 results with $118.1M revenue (up 38% YoY), 61% gross margins, and $16.8M adjusted EBITDA, demonstrating the viability of the consumer less-lethal self-defense category [2]. The AI-driven marketing strategy produced viral content (66M+ views) and a 76% surge in web traffic, showcasing efficient customer acquisition [3]. The balance sheet is essentially debt-free ($2.05M total debt, $7.5M cash) with no near-term solvency risk, and recent insider buying of $520K across 14 transactions by five executives signals management conviction at depressed valuations [1][6]. At an $80M market cap and 0.74x trailing price-to-sales, the stock prices in significant near-term distress.</w:t>
      </w:r>
    </w:p>
    <w:p>
      <w:pPr>
        <w:spacing w:after="120"/>
      </w:pPr>
      <w:r>
        <w:rPr>
          <w:rFonts w:ascii="Calibri" w:hAnsi="Calibri"/>
          <w:b w:val="0"/>
          <w:color w:val="3A4A28"/>
          <w:sz w:val="20"/>
        </w:rPr>
        <w:t>The bull case faces serious near-term headwinds. Q1 FY2026 revenue grew only 11% (decelerating sharply from 38%), net income collapsed to $0.8M from $1.7M, and management warned Q2 is 'developing below expectations' without providing guidance [1]. The stock has declined 85% from its 52-week high of $34.30 to $3.54, reflecting market skepticism about the growth trajectory [5]. The CEO transition from founder Bryan Ganz to Conn Davis (former MasterBrand EVP) introduces execution risk at a critical juncture — Davis must stabilize declining DTC conversion rates, reverse operating expense margin deterioration, and restore profitability while investing in retail channel expansion [4]. Average order values are declining due to product mix shifts, and the company remains heavily dependent on a single product platform (the Byrna launcher) with no diversification pipeline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Conn Davis's strategic plan execution — Davis brings public company growth experience from MasterBrand and could improve operational efficiency and retail partnerships, as evidenced by $520K in insider buying across 14 transactions by five executives in the past 90 days [4][6]</w:t>
      </w:r>
    </w:p>
    <w:p>
      <w:pPr>
        <w:spacing w:before="40" w:after="40"/>
        <w:ind w:left="283"/>
      </w:pPr>
      <w:r>
        <w:rPr>
          <w:rFonts w:ascii="Calibri" w:hAnsi="Calibri"/>
          <w:b/>
          <w:color w:val="4A6B25"/>
          <w:sz w:val="20"/>
        </w:rPr>
        <w:t xml:space="preserve">2. </w:t>
      </w:r>
      <w:r>
        <w:rPr>
          <w:rFonts w:ascii="Calibri" w:hAnsi="Calibri"/>
          <w:b w:val="0"/>
          <w:color w:val="3A4A28"/>
          <w:sz w:val="20"/>
        </w:rPr>
        <w:t>Retail channel expansion into dealer and chain store networks diversifying revenue away from the decelerating DTC channel, which faces declining web-to-sale conversion rates and falling average order values [1][2]</w:t>
      </w:r>
    </w:p>
    <w:p>
      <w:pPr>
        <w:spacing w:before="40" w:after="40"/>
        <w:ind w:left="283"/>
      </w:pPr>
      <w:r>
        <w:rPr>
          <w:rFonts w:ascii="Calibri" w:hAnsi="Calibri"/>
          <w:b/>
          <w:color w:val="4A6B25"/>
          <w:sz w:val="20"/>
        </w:rPr>
        <w:t xml:space="preserve">3. </w:t>
      </w:r>
      <w:r>
        <w:rPr>
          <w:rFonts w:ascii="Calibri" w:hAnsi="Calibri"/>
          <w:b w:val="0"/>
          <w:color w:val="3A4A28"/>
          <w:sz w:val="20"/>
        </w:rPr>
        <w:t>Continued AI advertising innovation driving cost-efficient customer acquisition — the viral AI campaign model that generated 66M+ views and 76% web traffic growth could be replicated to rebuild momentum at lower cost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DTC revenue deceleration accelerating — Q1 FY2026 showed declining average order values and weakening web-to-sale conversion rates, with management providing no quantified guidance for Q2 recovery, risking further earnings misses [1]</w:t>
      </w:r>
    </w:p>
    <w:p>
      <w:pPr>
        <w:spacing w:before="40" w:after="40"/>
        <w:ind w:left="283"/>
      </w:pPr>
      <w:r>
        <w:rPr>
          <w:rFonts w:ascii="Calibri" w:hAnsi="Calibri"/>
          <w:b/>
          <w:color w:val="4A6B25"/>
          <w:sz w:val="20"/>
        </w:rPr>
        <w:t xml:space="preserve">2. </w:t>
      </w:r>
      <w:r>
        <w:rPr>
          <w:rFonts w:ascii="Calibri" w:hAnsi="Calibri"/>
          <w:b w:val="0"/>
          <w:color w:val="3A4A28"/>
          <w:sz w:val="20"/>
        </w:rPr>
        <w:t>Operating expense growth outpacing revenue: FY2025 opex grew 29% ($46.1M to $59.6M) against 38% revenue growth, but Q1 FY2026 opex remains elevated against decelerating revenue, pushing TTM net income to -$3.69M and eroding the profitability demonstrated in FY2025 [1][2][5]</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the Byrna launcher platform generates substantially all revenue, and any product safety issue, regulatory change (ATF reclassification), or consumer preference shift could materially impair the business without a diversified product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Byrna's core business — designing, manufacturing, and distributing physical less-lethal launchers, CO2-powered projectiles, and chemical irritant rounds — is structurally immune to AI disruption [2]. The value chain requires physical manufacturing, chemical engineering, supply chain logistics, and regulatory compliance (ATF), none of which AI can substitute. Consumer demand for personal safety devices is driven by physical-world security needs that AI cannot address. The only AI-adjacent risk is in DTC marketing and e-commerce, where AI tools could theoretically enable new competitors to match Byrna's digital marketing efficiency. AI Opportunity (1/1): Byrna is actively generating measurable ROI from AI deployment — AI-created advertising content produced the viral 'We Don't Sell Bananas' campaign (66M+ views) and drove a 76% increase in daily website sessions from 33,000 to 58,000 within two months, demonstrating cost-effective customer acquisition at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Byrna Technologies Q1 FY2026 Earnings Release — ir.byrna.com, June 2026</w:t>
      </w:r>
    </w:p>
    <w:p>
      <w:pPr>
        <w:spacing w:before="20" w:after="20"/>
        <w:ind w:left="170"/>
      </w:pPr>
      <w:r>
        <w:rPr>
          <w:rFonts w:ascii="Calibri" w:hAnsi="Calibri"/>
          <w:b/>
          <w:color w:val="4A6B25"/>
          <w:sz w:val="15"/>
        </w:rPr>
        <w:t xml:space="preserve">2. </w:t>
      </w:r>
      <w:r>
        <w:rPr>
          <w:rFonts w:ascii="Calibri" w:hAnsi="Calibri"/>
          <w:b w:val="0"/>
          <w:color w:val="3A4A28"/>
          <w:sz w:val="17"/>
        </w:rPr>
        <w:t>Byrna Technologies FY2025 Annual Results (Record Revenue Up 38% YoY) — ir.byrna.com, February 2026</w:t>
      </w:r>
    </w:p>
    <w:p>
      <w:pPr>
        <w:spacing w:before="20" w:after="20"/>
        <w:ind w:left="170"/>
      </w:pPr>
      <w:r>
        <w:rPr>
          <w:rFonts w:ascii="Calibri" w:hAnsi="Calibri"/>
          <w:b/>
          <w:color w:val="4A6B25"/>
          <w:sz w:val="15"/>
        </w:rPr>
        <w:t xml:space="preserve">3. </w:t>
      </w:r>
      <w:r>
        <w:rPr>
          <w:rFonts w:ascii="Calibri" w:hAnsi="Calibri"/>
          <w:b w:val="0"/>
          <w:color w:val="3A4A28"/>
          <w:sz w:val="17"/>
        </w:rPr>
        <w:t>Byrna AI Advertising Process Launch and 76% Web Traffic Surge — ir.byrna.com / Nasdaq, September 2025</w:t>
      </w:r>
    </w:p>
    <w:p>
      <w:pPr>
        <w:spacing w:before="20" w:after="20"/>
        <w:ind w:left="170"/>
      </w:pPr>
      <w:r>
        <w:rPr>
          <w:rFonts w:ascii="Calibri" w:hAnsi="Calibri"/>
          <w:b/>
          <w:color w:val="4A6B25"/>
          <w:sz w:val="15"/>
        </w:rPr>
        <w:t xml:space="preserve">4. </w:t>
      </w:r>
      <w:r>
        <w:rPr>
          <w:rFonts w:ascii="Calibri" w:hAnsi="Calibri"/>
          <w:b w:val="0"/>
          <w:color w:val="3A4A28"/>
          <w:sz w:val="17"/>
        </w:rPr>
        <w:t>Byrna CEO Transition: Conn Davis Appointed CEO, Bryan Ganz Retires — ir.byrna.com, March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BYRN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Byrna Insider Buying Activity (CEO, CFO, 5 Insiders, $520K in 90 Days) — GuruFocus / SEC Filings,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