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CGC</w:t>
      </w:r>
      <w:r>
        <w:rPr>
          <w:rFonts w:ascii="Calibri" w:hAnsi="Calibri"/>
          <w:b/>
          <w:color w:val="1A2010"/>
          <w:sz w:val="40"/>
        </w:rPr>
        <w:t xml:space="preserve">  Canopy Growth Corporation</w:t>
      </w:r>
    </w:p>
    <w:p>
      <w:pPr>
        <w:spacing w:after="120"/>
      </w:pPr>
      <w:r>
        <w:rPr>
          <w:rFonts w:ascii="Calibri" w:hAnsi="Calibri"/>
          <w:b/>
          <w:color w:val="6E8450"/>
          <w:sz w:val="18"/>
        </w:rPr>
        <w:t>GROWTH SLEEVE · 2026-08-16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Canada</w:t>
      </w:r>
    </w:p>
    <w:p>
      <w:pPr>
        <w:spacing w:after="80"/>
      </w:pPr>
      <w:r>
        <w:rPr>
          <w:rFonts w:ascii="Calibri" w:hAnsi="Calibri"/>
          <w:b w:val="0"/>
          <w:color w:val="3A4A28"/>
          <w:sz w:val="20"/>
        </w:rPr>
        <w:t>Canopy Growth Corporation produces, distributes, and sells cannabis and cannabis-related products for medical and adult-use markets across Canada, Germany, and the United States, and holds an option to acquire full ownership of Canopy USA, its platform for expanding into the U.S. cannabis market through Acreage, Jetty, and Wana. Founded in 2013, the company reported FY2026 revenue of CAD 284.6M, up 5.80% YoY, following several years of steep revenue decline and repeated rounds of cost-cutting layoffs, including the dissolution of its dedicated ESG/Social Impact team.</w:t>
      </w:r>
    </w:p>
    <w:p>
      <w:r>
        <w:rPr>
          <w:rFonts w:ascii="Calibri" w:hAnsi="Calibri"/>
          <w:b/>
          <w:color w:val="6E8450"/>
          <w:sz w:val="18"/>
        </w:rPr>
        <w:t>1,128 Employees · https://www.canopygrowth.com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has declined roughly 40% over five years, from CAD 475.7M in FY2022 to CAD 284.6M in FY2026, and the company has undergone multiple rounds of layoffs and leadership turnover, including a new CEO (Luc Mongeau) — this is a business in retrenchment, not one that has executed a successful pivot or transformation [1][4]. AI Deployment (0/2): No Canopy Growth-specific evidence of AI product deployment or quantified AI-driven savings was found. Market Share (0/2): Canadian adult-use cannabis revenue rose a modest 8% recently, but no evidence indicates Canopy is a share leader or gainer amid broad industry price compression [3]. Product Pipeline (0/2): No specific next-generation products with named launch dates or revenue visibility were identified. R&amp;D Intensity (0/1): No evidence of above-industry-average R&amp;D spend was found; the company is in active cost-cutting mode.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Canopy's stated vision to 'unleash the power of cannabis to improve lives,' paired with an explicit social justice commitment to 'undo the harms' of historic cannabis criminalization for disproportionately affected communities, is specific and thoughtful — a genuinely distinctive angle beyond generic cannabis-company marketing [2]. Community Impact (0/2): Despite the stated social justice commitment, Canopy dissolved its dedicated Social Impact and Advocacy team during a recent round of cost-cutting layoffs, with that work folded into DEI, investor relations, and communications teams — evidence the cause is not surviving financial pressure [3]. Employee Retention (0/2): The company has undergone multiple rounds of layoffs, including elimination of the ESG team, with no positive retention data found. Insider Buying (0/2): No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40% is well below the 70% target, a genuine strength, and revenue growth YoY of 6.8% is modestly positive, reflecting some stabilization in the Canadian adult-use market [4]. However, ROE (-39.51%) and profit margin (calculated at approximately -79.2% from a net loss of CAD 163.81M on CAD 206.77M TTM revenue) are both deeply negative, reflecting a business still far from profitability [4]. The 5-year revenue CAGR of -13.3% falls below even the -5% floor, scoring zero, and reflects the roughly 40% cumulative revenue decline since FY2022. Forward P/E and PEG ratio are not calculable given negative earnings and were excluded from scoring. Liquidity clears the floor comfortably: 2.30M avg daily volume x $1.02 = $2.34M.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Canopy Growth articulates a genuinely distinctive cause — using cannabis legalization to undo the harms of criminalization — but has not lived it out under financial pressure, dissolving its own ESG/Social Impact team amid repeated rounds of layoffs. A 'Severe' Sustainalytics ESG controversy rating, five years of steep revenue decline, and recurring leadership turnover point to a company in survival mode rather than one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Canopy's vision to 'unleash the power of cannabis to improve lives' and its explicit commitment to social justice around cannabis criminalization is a genuine, differentiated cause on paper, but the company dissolved the team responsible for advancing it during cost-cutting layoffs — evidence the cause has not survived contact with financial reality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Repeated rounds of layoffs (including the ESG/Social Impact team), a 'Severe' Sustainalytics ESG controversy rating, and recent CEO turnover (incoming CEO Luc Mongeau) all point to a low-trust, unstable organizational environment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available management commentary on the competitive cannabis landscape.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Canopy USA structure — integrating Acreage, Jetty, and Wana to build a scalable U.S. cannabis platform ahead of potential federal legalization — represents a real strategic repositioning bet, though execution remains unproven and the company continues to shrink financially in the meantime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recent actions — layoffs, ESG team elimination — are defensive cost-cutting rather than proactive courageous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Canopy Growth is a cannabis producer positioning for U.S. federal legalization optionality through its Canopy USA structure, which integrates Acreage, Jetty, and Wana into a scalable platform ready to activate should U.S. cannabis policy shift [4]. FY2026 revenue grew a modest 5.80% YoY to CAD 284.6M, suggesting some stabilization after years of decline, and D/E of 40% is comfortably below the 70% target, providing some balance sheet flexibility relative to more leveraged cannabis peers [4]. The company's stated social justice mission around undoing the harms of cannabis criminalization is genuinely distinctive versus commodity cannabis peers, if unevenly executed.</w:t>
      </w:r>
    </w:p>
    <w:p>
      <w:pPr>
        <w:spacing w:after="120"/>
      </w:pPr>
      <w:r>
        <w:rPr>
          <w:rFonts w:ascii="Calibri" w:hAnsi="Calibri"/>
          <w:b w:val="0"/>
          <w:color w:val="3A4A28"/>
          <w:sz w:val="20"/>
        </w:rPr>
        <w:t>The bear case is substantial. Five-year revenue CAGR of -13.3% reflects a roughly 40% cumulative revenue decline since FY2022, and ROE of -39.51% with a profit margin near -79% show a business still far from sustainable profitability [4]. The dissolution of Canopy's own ESG/Social Impact team amid repeated layoffs, alongside a 'Severe' Sustainalytics ESG controversy rating, undercuts the credibility of the company's stated social justice mission [3]. Industry research also flags 60,000-90,000 cannabis cultivation and processing jobs at risk from automation over the next 3-5 years — a direct cost-structure exposure for Canopy's core cultivation operations [3]. With incoming CEO Luc Mongeau yet to prove out a turnaround and continued reliance on eventual U.S. federal legalization as a catalyst, the investment case remains speculative and dependent on factors outside the company's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Progress toward U.S. federal cannabis legalization or rescheduling would activate the Canopy USA platform (Acreage, Jetty, Wana) and could materially re-rate the stock given its current option-like structure [4]</w:t>
      </w:r>
    </w:p>
    <w:p>
      <w:pPr>
        <w:spacing w:before="40" w:after="40"/>
        <w:ind w:left="283"/>
      </w:pPr>
      <w:r>
        <w:rPr>
          <w:rFonts w:ascii="Calibri" w:hAnsi="Calibri"/>
          <w:b/>
          <w:color w:val="4A6B25"/>
          <w:sz w:val="20"/>
        </w:rPr>
        <w:t xml:space="preserve">2. </w:t>
      </w:r>
      <w:r>
        <w:rPr>
          <w:rFonts w:ascii="Calibri" w:hAnsi="Calibri"/>
          <w:b w:val="0"/>
          <w:color w:val="3A4A28"/>
          <w:sz w:val="20"/>
        </w:rPr>
        <w:t>Continued stabilization in Canadian adult-use cannabis revenue (up 8% recently) building on FY2026's 5.80% YoY growth would help validate that the multi-year revenue decline has bottomed [3][4]</w:t>
      </w:r>
    </w:p>
    <w:p>
      <w:pPr>
        <w:spacing w:before="40" w:after="40"/>
        <w:ind w:left="283"/>
      </w:pPr>
      <w:r>
        <w:rPr>
          <w:rFonts w:ascii="Calibri" w:hAnsi="Calibri"/>
          <w:b/>
          <w:color w:val="4A6B25"/>
          <w:sz w:val="20"/>
        </w:rPr>
        <w:t xml:space="preserve">3. </w:t>
      </w:r>
      <w:r>
        <w:rPr>
          <w:rFonts w:ascii="Calibri" w:hAnsi="Calibri"/>
          <w:b w:val="0"/>
          <w:color w:val="3A4A28"/>
          <w:sz w:val="20"/>
        </w:rPr>
        <w:t>Incoming CEO Luc Mongeau's consumer packaged goods background (Mars Petcare North America) could bring turnaround discipline to cost structure and brand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Five-year revenue CAGR of -13.3% and ROE of -39.51% reflect a business still in structural decline, with profitability nowhere in sight after roughly a 40% cumulative revenue drop since FY2022 [4]</w:t>
      </w:r>
    </w:p>
    <w:p>
      <w:pPr>
        <w:spacing w:before="40" w:after="40"/>
        <w:ind w:left="283"/>
      </w:pPr>
      <w:r>
        <w:rPr>
          <w:rFonts w:ascii="Calibri" w:hAnsi="Calibri"/>
          <w:b/>
          <w:color w:val="4A6B25"/>
          <w:sz w:val="20"/>
        </w:rPr>
        <w:t xml:space="preserve">2. </w:t>
      </w:r>
      <w:r>
        <w:rPr>
          <w:rFonts w:ascii="Calibri" w:hAnsi="Calibri"/>
          <w:b w:val="0"/>
          <w:color w:val="3A4A28"/>
          <w:sz w:val="20"/>
        </w:rPr>
        <w:t>Dissolution of the company's own ESG/Social Impact team amid repeated layoffs, combined with a 'Severe' Sustainalytics ESG controversy rating, undermines the credibility of Canopy's stated social justice mission [3]</w:t>
      </w:r>
    </w:p>
    <w:p>
      <w:pPr>
        <w:spacing w:before="40" w:after="40"/>
        <w:ind w:left="283"/>
      </w:pPr>
      <w:r>
        <w:rPr>
          <w:rFonts w:ascii="Calibri" w:hAnsi="Calibri"/>
          <w:b/>
          <w:color w:val="4A6B25"/>
          <w:sz w:val="20"/>
        </w:rPr>
        <w:t xml:space="preserve">3. </w:t>
      </w:r>
      <w:r>
        <w:rPr>
          <w:rFonts w:ascii="Calibri" w:hAnsi="Calibri"/>
          <w:b w:val="0"/>
          <w:color w:val="3A4A28"/>
          <w:sz w:val="20"/>
        </w:rPr>
        <w:t>Automation risk to 60,000-90,000 industry-wide cultivation and processing jobs over the next 3-5 years directly threatens the cost structure of Canopy's core cultivation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Cannabis cultivation and processing face real automation exposure — industry research indicates 60,000-90,000 cultivation, trimming, and packaging positions face meaningful automation disruption over the next 3-5 years, and cultivation/processing is core to Canopy's operations [3]. This is a labor-automation risk to cost structure rather than a full product-substitution threat, and cannabis retail sales themselves remain a physical, heavily regulated product that AI cannot directly replace, placing Canopy in the EXPOSED-to-PROTECTED boundary. AI Opportunity (0/1): No Canopy-specific evidence of quantified AI-driven revenue or cost savings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Canopy Growth Corp Annual Report and Revenue History FY2022-FY2026 — SEC Form 10-K filings and stockanalysis.com,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Canopy Growth Vision, Purpose, and Social Justice Commitments — canopygrowth.com 'About' page,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Canopy Growth ESG Unit Dissolution and Layoffs, Sustainalytics 'Severe' ESG Controversy Rating — MJBizDaily and Yahoo Finance,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CGC (Canopy Growth Corporation)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