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CLNE</w:t>
      </w:r>
      <w:r>
        <w:rPr>
          <w:rFonts w:ascii="Calibri" w:hAnsi="Calibri"/>
          <w:b/>
          <w:color w:val="1A2010"/>
          <w:sz w:val="40"/>
        </w:rPr>
        <w:t xml:space="preserve">  Clean Energy Fuels Corp.</w:t>
      </w:r>
    </w:p>
    <w:p>
      <w:pPr>
        <w:spacing w:after="120"/>
      </w:pPr>
      <w:r>
        <w:rPr>
          <w:rFonts w:ascii="Calibri" w:hAnsi="Calibri"/>
          <w:b/>
          <w:color w:val="6E8450"/>
          <w:sz w:val="18"/>
        </w:rPr>
        <w:t>GROWTH SLEEVE · 2026-08-04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United States</w:t>
      </w:r>
    </w:p>
    <w:p>
      <w:pPr>
        <w:spacing w:after="80"/>
      </w:pPr>
      <w:r>
        <w:rPr>
          <w:rFonts w:ascii="Calibri" w:hAnsi="Calibri"/>
          <w:b w:val="0"/>
          <w:color w:val="3A4A28"/>
          <w:sz w:val="20"/>
        </w:rPr>
        <w:t>Clean Energy Fuels Corp. is the largest provider of renewable natural gas (RNG) fuel for the transportation market in North America. The company operates 600+ fueling stations, supplies RNG, CNG, and LNG for medium and heavy-duty vehicle fleets, and invests in dairy farm RNG production through partnerships with TotalEnergies and BP. Co-founded by T. Boone Pickens in 1997, headquartered in Newport Beach, California.</w:t>
      </w:r>
    </w:p>
    <w:p>
      <w:r>
        <w:rPr>
          <w:rFonts w:ascii="Calibri" w:hAnsi="Calibri"/>
          <w:b/>
          <w:color w:val="6E8450"/>
          <w:sz w:val="18"/>
        </w:rPr>
        <w:t>503 Employees · https://www.cleanenergyfuels.com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Clean Energy executed a meaningful vertical integration over the last five years, transitioning from pure fuel distribution to upstream RNG production through dairy farm partnerships with TotalEnergies and BP, opening new revenue streams from environmental credit sales [1][3]. The company's visual identity rebrand in 2022 signaled its carbon-neutral strategic pivot. AI Deployment (0/2): No AI-powered products, AI-driven cost savings, or AI deployment initiatives evident in earnings calls or filings [1]. Market Share (2/2): Clean Energy is the nation's largest RNG provider for transportation with 600+ fueling stations across North America — dominant category leadership with specific infrastructure data [3]. Product Pipeline (1/2): Full-year 2026 revenue guidance raised from $410M to $456M, RNG production facilities expanding with dairy farm projects under development, but specific facility launch dates and capacity targets remain vague [1]. R&amp;D Intensity (0/1): Minimal R&amp;D spending as a percentage of revenue; capital investment is directed toward physical infrastructure buildout rather than traditional R&amp;D activities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Clean Energy's mission to decarbonize transportation through renewable natural gas is specific and thoughtful — it identifies a particular mechanism (converting organic waste to fuel), a specific sector (heavy-duty transportation), and a tangible environmental outcome [3]. The mission was forged by co-founder T. Boone Pickens' vision for American energy independence in 1997 and has been maintained through his death in 2019 and CEO Littlefair's retirement in 2026. Community Impact (1/2): Dairy RNG projects convert agricultural methane waste into vehicle fuel, providing measurable environmental benefits to farming communities; fueling network directly serves public transit, refuse trucks, and municipal fleets reducing community-level emissions [1][3]. Employee Retention (0/2): Glassdoor reviews are mixed — employees cite environmental mission alignment and benefits as positives, but 'culture and senior leadership' as negatives [4]. No specific retention or tenure data available for the 503-employee workforce. Insider Buying (0/2): No evidence of meaningful net insider buying by executives in the last 12 months. New CEO Clay Corbus has 20 years at the company and significant equity exposure through tenure, but no recent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57% is well within the 70% target, reflecting manageable leverage with current ratio of 2.46 [2]. However, ROE of -17.2% and profit margin of -22.7% reflect ongoing unprofitability — though Q1 2026 GAAP net loss improved dramatically from $(135)M to $(12.4)M year-over-year [1]. Revenue TTM of $438.6M represents 5.5% YoY growth with 5-year CAGR of 7.8%, both below the 10% target. Adjusted EBITDA of $16.6M in Q1 2026 (14.1% margin) suggests approaching operating profitability, and full-year 2026 net loss guidance narrowed to $(66)M-$(71)M [1]. Forward P/E and PEG unavailable due to negative trailing earnings. Liquidity floor passes: 1.2M avg volume x $1.86 = $2.2M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Clean Energy plays a mostly infinite game — the company has maintained its core purpose of decarbonizing transportation through natural gas for 27 years, surviving the death of co-founder T. Boone Pickens and a recent CEO transition. However, the cause is tied to a specific technology (RNG) rather than a transcendent vision, and mixed employee sentiment suggests the infinite mindset has not fully permeated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Clean Energy has a genuine and distinctive purpose — decarbonizing heavy-duty transportation through renewable natural gas derived from organic waste. This cause connects the company's work to climate change mitigation and has been consistently pursued since 1997 [3]. The cause survived co-founder T. Boone Pickens' death in 2019 and CEO Littlefair's retirement in 2026, with successor Clay Corbus (20 years at the company) continuing the same strategic direction. However, the cause is tied to a specific technology rather than a transcendent vision — if RNG becomes obsolete, the cause may not survive the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continuity is strong — the CEO transition from Littlefair to Corbus maintained strategic direction, and Corbus' 20-year tenure signals organizational stability [3]. The company's small size (503 employees) creates proximity between leadership and teams. However, Glassdoor reviews flag 'culture and senior leadership' as negatives, suggesting adequate but not exceptional trust levels [4]. No specific retention or tenure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Clean Energy positions itself as 'the largest provider of the cleanest fuel' — language emphasizing dominance and superiority rather than learning from competitors [3]. No acknowledgment of EV competitors' strengths or discussion of how competitive pressure from Tesla Semi, Daimler eActros, or hydrogen alternatives improves Clean Energy's own offerings.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Clean Energy evolved from a pure CNG/LNG fuel distributor to a vertically integrated RNG producer through dairy farm projects with TotalEnergies and BP — a meaningful strategic shift from distributor to producer [1][3]. However, the core business model of fueling vehicles at physical stations has remained fundamentally unchanged for two decades. The company has not demonstrated willingness to abandon its fueling infrastructure model if electrification demands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Clean Energy has continued investing in capital-intensive dairy RNG production projects despite years of GAAP losses, betting that long-term renewable fuel transition will justify current capital deployment [1]. The decision to invest in upstream production while operating at a loss shows willingness to sacrifice near-term profitability for long-term capability. However, these investments are supported by regulatory tailwinds (LCFS credits, RFS) rather than contrarian bets against market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 Energy Fuels is the dominant RNG provider for North American transportation with 600+ fueling stations and growing production capacity through dairy farm partnerships with TotalEnergies and BP. Q1 2026 delivered $117.6M revenue (up 13.3% YoY), beating analyst estimates with EPS of -$0.01 vs. expected -$0.03 and adjusted EBITDA of $16.6M (14.1% margin) [1]. Full-year 2026 revenue guidance was raised to $456M, and losses are narrowing dramatically — Q1 net loss improved from $(135)M to $(12.4)M year-over-year. The RNG value proposition benefits from LCFS credits, EPA's Renewable Fuel Standard, and fleet operators' need to meet emissions mandates without the capital cost of full EV fleet conversion.</w:t>
      </w:r>
    </w:p>
    <w:p>
      <w:pPr>
        <w:spacing w:after="120"/>
      </w:pPr>
      <w:r>
        <w:rPr>
          <w:rFonts w:ascii="Calibri" w:hAnsi="Calibri"/>
          <w:b w:val="0"/>
          <w:color w:val="3A4A28"/>
          <w:sz w:val="20"/>
        </w:rPr>
        <w:t>The bear case centers on persistent unprofitability and existential technology risk. At -22.7% profit margin and -17.2% ROE, Clean Energy has never achieved sustained GAAP profitability despite $425M+ in annual revenue [2]. The Altman Z-Score of -0.52 signals elevated bankruptcy risk. The rapid adoption of battery-electric trucks by major fleet operators (Amazon, FedEx, UPS) threatens to strand CLNE's fueling infrastructure as a transitional technology. The stock trades at $1.86 (down 40% from its 52-week high of $3.11), reflecting market skepticism that RNG can compete long-term against electrification [2]. Revenue was essentially flat at ~$420M for 2022-2025 before Q1 2026's acceleration, and the company's dependence on government credits (LCFS, RINs) exposes revenue to regulatory policy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raised to $456M with narrowing net loss guidance of $(66)M-$(71)M, representing an accelerating path toward profitability with Q1 EBITDA already at $16.6M [1]</w:t>
      </w:r>
    </w:p>
    <w:p>
      <w:pPr>
        <w:spacing w:before="40" w:after="40"/>
        <w:ind w:left="283"/>
      </w:pPr>
      <w:r>
        <w:rPr>
          <w:rFonts w:ascii="Calibri" w:hAnsi="Calibri"/>
          <w:b/>
          <w:color w:val="4A6B25"/>
          <w:sz w:val="20"/>
        </w:rPr>
        <w:t xml:space="preserve">2. </w:t>
      </w:r>
      <w:r>
        <w:rPr>
          <w:rFonts w:ascii="Calibri" w:hAnsi="Calibri"/>
          <w:b w:val="0"/>
          <w:color w:val="3A4A28"/>
          <w:sz w:val="20"/>
        </w:rPr>
        <w:t>Upstream RNG production capacity expansion through dairy farm partnerships with TotalEnergies and BP, shifting revenue mix toward higher-margin owned production versus third-party sourced fuel</w:t>
      </w:r>
    </w:p>
    <w:p>
      <w:pPr>
        <w:spacing w:before="40" w:after="40"/>
        <w:ind w:left="283"/>
      </w:pPr>
      <w:r>
        <w:rPr>
          <w:rFonts w:ascii="Calibri" w:hAnsi="Calibri"/>
          <w:b/>
          <w:color w:val="4A6B25"/>
          <w:sz w:val="20"/>
        </w:rPr>
        <w:t xml:space="preserve">3. </w:t>
      </w:r>
      <w:r>
        <w:rPr>
          <w:rFonts w:ascii="Calibri" w:hAnsi="Calibri"/>
          <w:b w:val="0"/>
          <w:color w:val="3A4A28"/>
          <w:sz w:val="20"/>
        </w:rPr>
        <w:t>Q1 2026 revenue growth accelerating to 13.3% YoY after four years of ~2% growth, with upcoming Q2 earnings on August 6 potentially confirming the inflection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Altman Z-Score of -0.52 and -22.7% profit margin — the company has never achieved sustained profitability despite 27 years of operations [2]</w:t>
      </w:r>
    </w:p>
    <w:p>
      <w:pPr>
        <w:spacing w:before="40" w:after="40"/>
        <w:ind w:left="283"/>
      </w:pPr>
      <w:r>
        <w:rPr>
          <w:rFonts w:ascii="Calibri" w:hAnsi="Calibri"/>
          <w:b/>
          <w:color w:val="4A6B25"/>
          <w:sz w:val="20"/>
        </w:rPr>
        <w:t xml:space="preserve">2. </w:t>
      </w:r>
      <w:r>
        <w:rPr>
          <w:rFonts w:ascii="Calibri" w:hAnsi="Calibri"/>
          <w:b w:val="0"/>
          <w:color w:val="3A4A28"/>
          <w:sz w:val="20"/>
        </w:rPr>
        <w:t>Battery-electric truck adoption by major fleet operators could strand CLNE's 600+ fueling station network as a transitional technology, particularly as BEV total cost of ownership declines for long-haul applications</w:t>
      </w:r>
    </w:p>
    <w:p>
      <w:pPr>
        <w:spacing w:before="40" w:after="40"/>
        <w:ind w:left="283"/>
      </w:pPr>
      <w:r>
        <w:rPr>
          <w:rFonts w:ascii="Calibri" w:hAnsi="Calibri"/>
          <w:b/>
          <w:color w:val="4A6B25"/>
          <w:sz w:val="20"/>
        </w:rPr>
        <w:t xml:space="preserve">3. </w:t>
      </w:r>
      <w:r>
        <w:rPr>
          <w:rFonts w:ascii="Calibri" w:hAnsi="Calibri"/>
          <w:b w:val="0"/>
          <w:color w:val="3A4A28"/>
          <w:sz w:val="20"/>
        </w:rPr>
        <w:t>Heavy reliance on regulatory credits (LCFS, RINs) exposes revenue to policy risk — any reduction in credit values or program scope under changing political administrations could materially impact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Clean Energy's core business is fundamentally physical — operating 600+ fueling stations, producing RNG from dairy farms, managing fuel logistics and distribution infrastructure across North America [3]. AI cannot substitute for physical fuel production, pipeline infrastructure, or station operations. The competitive moat rests on the fueling network, long-term fleet contracts, and RNG production partnerships with TotalEnergies and BP — all physical-world assets immune to AI disruption [1]. The primary disruption risk comes from EV adoption displacing natural gas vehicles, but that is a technology transition risk, not an AI substitution risk. AI Opportunity (0/1): No AI-related revenue streams identified. The company could deploy AI for fleet logistics optimization or predictive maintenance but has not reported any such products or efficiency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 Energy Fuels Q1 2026 Earnings Release — $117.6M revenue, 67.4M RNG gallons sold, EPS -$0.01 vs. -$0.03 expected,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CLNE Statistics, Revenue History,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Clean Energy Fuels corporate website and investor relations — cleanenergyfuels.com, mission, leadership, sustainability commitments,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Clean Energy Fuels Glassdoor Reviews — employee feedback on culture and leadership,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