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CLSK</w:t>
      </w:r>
      <w:r>
        <w:rPr>
          <w:rFonts w:ascii="Calibri" w:hAnsi="Calibri"/>
          <w:b/>
          <w:color w:val="1A2010"/>
          <w:sz w:val="40"/>
        </w:rPr>
        <w:t xml:space="preserve">  CleanSpark, Inc.</w:t>
      </w:r>
    </w:p>
    <w:p>
      <w:pPr>
        <w:spacing w:after="120"/>
      </w:pPr>
      <w:r>
        <w:rPr>
          <w:rFonts w:ascii="Calibri" w:hAnsi="Calibri"/>
          <w:b/>
          <w:color w:val="6E8450"/>
          <w:sz w:val="18"/>
        </w:rPr>
        <w:t>GROWTH SLEEVE · 2026-08-12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Bitcoin Mining / Digital Infrastructure · NASDAQ · United States</w:t>
      </w:r>
    </w:p>
    <w:p>
      <w:pPr>
        <w:spacing w:after="80"/>
      </w:pPr>
      <w:r>
        <w:rPr>
          <w:rFonts w:ascii="Calibri" w:hAnsi="Calibri"/>
          <w:b w:val="0"/>
          <w:color w:val="3A4A28"/>
          <w:sz w:val="20"/>
        </w:rPr>
        <w:t>CleanSpark is a US-based digital infrastructure company operating the largest fleet of Bitcoin mining machines among public US miners, with 50 EH/s operational hashrate representing approximately 5.8% of global Bitcoin network hashrate. The company reported TTM revenue of $785M and is pivoting beyond pure-play Bitcoin mining toward high-performance compute (HPC) and AI data center development, acquiring 270+ acres in Austin County and up to 447 acres in Brazoria County, Texas, targeting 890+ MW of aggregate capacity for AI and HPC workloads by 2027. Q3 FY2026 (ended June 2026) revenue was $138M, down 31% YoY, as the April 2024 Bitcoin halving continues to compress per-block mining rewards. CEO Matt Schultz (co-founder) returned in August 2025 following the resignation of Zachary Bradford.</w:t>
      </w:r>
    </w:p>
    <w:p>
      <w:r>
        <w:rPr>
          <w:rFonts w:ascii="Calibri" w:hAnsi="Calibri"/>
          <w:b/>
          <w:color w:val="6E8450"/>
          <w:sz w:val="18"/>
        </w:rPr>
        <w:t>500 Employees · https://www.cleanspark.com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CleanSpark scaled from less than 1 EH/s of Bitcoin hashrate in 2021 to 50 EH/s by late 2025, becoming the first US public miner to reach that milestone and the largest by operational hashrate [1]. FY2025 revenue of $766M represented 102% YoY growth. The company is now executing a second transformation — repurposing Bitcoin mining infrastructure for AI data centers, with 890+ MW of Texas capacity under development [3]. AI Deployment (0/2): CleanSpark hired a Humain executive as SVP of AI Data Centers and signed power agreements for two Texas HPC campus sites, but no AI data center revenue has been generated and energization is not expected until H1 2027 [3]. Market Share (2/2): CleanSpark is the largest US public Bitcoin miner by operational hashrate with 50 EH/s and approximately 5.8% of global Bitcoin network hashrate — clear category leadership supported by specific data [1][2]. Mined 671 BTC in May 2026 and 3,110 BTC year-to-date. Product Pipeline (1/2): Texas AI and HPC data center projects are site-specific with power agreements for 285 MW in Austin County (energizing H1 2027) and up to 600 MW in Brazoria County — concrete pipeline with timelines but no signed tenants or revenue visibility yet [3]. R&amp;D Intensity (0/1): CleanSpark is capital-expenditure intensive, not R&amp;D intensive — spending flows to mining hardware, power infrastructure, and land acquisition rather than traditional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CleanSpark positions itself as building 'digital infrastructure and energy for compute' — a clear statement reflecting the Bitcoin-to-HPC pivot, but it lacks distinctiveness and multi-decade validation. The messaging is transitional rather than foundational, reading as strategic repositioning rather than a deeply held cause. Community Impact (0/2): No evidence of significant charitable programs, community foundations, or distinctive social investment beyond operational footprint was found. CleanSpark publishes ESG reports emphasizing clean energy practices and community reinvestment, but no specific dollar amounts or programs distinguish it [4]. Employee Retention (0/2): Glassdoor reviews describe a toxic work environment — 'worst company in the world,' 'top-down, authoritarian style that made the environment unstable and stressful,' 'constant revolving door of employees,' and 'not mentally healthy or supportive' [4]. The August 2025 CEO resignation of Zachary Bradford and leadership shakeup with multiple executive role changes further evidence organizational instability. Insider Buying (0/2): Insider activity over the past 18 months shows net selling of 315,000+ shares with zero insider purchases; co-founder Matt Schultz sold shares in February 2025 — a negative signal for long-term leadership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trailing twelve-month Yahoo Finance metrics (Growth sleeve). IMPORTANT CAVEAT: Bitcoin mining financial metrics are uniquely volatile due to FASB ASU 2023-08 crypto fair value accounting — trailing figures include Q4 FY2025's massive BTC gains ($90K+ prices) while H1 FY2026 reported a $757M net loss as BTC declined [1][6]. The trailing metrics reflect a mid-cycle average across Bitcoin's price volatility. D/E of 38% (reduced from 181.6% as BTC appreciation inflated total equity against the $1.15B convertible note) scores at maximum. ROE of 18.52% (trailing, above 15% target) and profit margin of 47.56% (trailing, reflecting BTC mark-to-market gains) both score at maximum. Revenue growth YoY of -31% (Q3 FY2026 vs Q3 FY2025) scores 0.0, reflecting the post-halving revenue compression. Revenue growth 5yr CAGR of ~110% (from $39M FY2021 to $766M FY2025) scores at maximum. Forward P/E of 18.05x scores at maximum (below 20x target), reflecting analyst expectations of profitability recovery. PEG unavailable and excluded. Liquidity floor cleared at $469M daily dollar volume (35.2M x $13.30)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CleanSpark scores FINITE — while exhibiting genuine existential flexibility in its willingness to pivot from clean energy to Bitcoin mining to AI data centers, the company lacks the Just Cause, organizational trust, and cultural consistency that Sinek's framework demands. Glassdoor reviews describe an authoritarian, unstable work environment with high turnover — the antithesis of Sinek's Trusting Teams. The company's purpose has migrated with each strategic pivot, suggesting opportunism rather than a deeply held cause. The CEO transition in August 2025 compounds the instability narrative. Sinek would note that a company whose purpose changes with every market cycle does not yet have a Just Cause — it has a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CleanSpark's purpose has evolved from clean energy solutions to 'America's Bitcoin Miner' to 'digital infrastructure and energy for compute.' This serial repositioning reflects strategic opportunism rather than a deeply held cause that predates the company's current business model [3]. The sustainable energy positioning (90%+ clean energy) is genuine but serves the business case for ESG-oriented investors rather than emanating from a primary moral commitment. A company whose purpose migrates with each pivot does not yet have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 'worst company in the world,' 'top-down, authoritarian style,' 'revolving door of employees,' and 'not mentally healthy or supportive' [4]. The August 2025 CEO resignation of Zachary Bradford, return of founder Matt Schultz, and subsequent leadership shakeup with multiple C-suite role changes evidence meaningful organizational instability at a critical strategic juncture. This matches Sinek's description of an organization where people spend energy protecting themselves from internal politics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CleanSpark's competitive language centers on being 'the largest US public Bitcoin miner by operational hashrate' and 'America's Bitcoin Miner' — finite competitive framing focused on being #1 rather than learning from competitors' strengths [1][2]. While the AI data center pivot reflects awareness that the market is shifting, the competitive positioning emphasizes scale dominance rather than self-improvement through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CleanSpark earns full marks here — the company is executing a genuine existential pivot from pure-play Bitcoin mining (100% of FY2025 revenue) toward AI and HPC data center hosting, a fundamentally different business with different customers, revenue models, and competitive dynamics [3]. Acquiring 700+ acres in Texas, signing 890+ MW of power agreements, raising $1.15B in convertible notes, and hiring dedicated AI data center leadership represent a transformative strategic commitment. The earlier pivot from clean energy solutions to Bitcoin mining was itself transformative. Whether the pivots are cause-driven or opportunistic, the flexibility is genuine.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$1.15B zero-coupon convertible note offering — used to fund aggressive HPC and AI data center expansion during Bitcoin price weakness — represents a genuinely courageous capital allocation decision prioritizing long-term infrastructure positioning over near-term earnings protection [3]. Committing to 890+ MW of Texas capacity with no signed tenants is a bold bet on AI demand. However, reliance on capital markets funding rather than self-generated free cash flow, and organizational instability from the CEO transition, limit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CleanSpark at 18.05x forward earnings is the largest US public Bitcoin miner by operational hashrate (50 EH/s, 5.8% of global network) with a credible AI data center pivot that could rerate the stock from Bitcoin miner to digital infrastructure platform [1][3]. TTM revenue of $785M and the company's differentiated low-cost energy strategy (5.2 cents/kWh, 90%+ clean energy) provide operational resilience. The AI and HPC pivot is concrete — 890+ MW of Texas capacity under development with $1.15B in convertible note financing, targeting H1 2027 energization — and positions CleanSpark as a vertically integrated infrastructure provider serving both Bitcoin network security and AI workload demand [3]. BTC holdings provide balance sheet optionality if Bitcoin prices recover toward previous highs, and the 5-year revenue CAGR of 110% (from $39M to $766M) demonstrates execution capability in rapidly scaling physical infrastructure.</w:t>
      </w:r>
    </w:p>
    <w:p>
      <w:pPr>
        <w:spacing w:after="120"/>
      </w:pPr>
      <w:r>
        <w:rPr>
          <w:rFonts w:ascii="Calibri" w:hAnsi="Calibri"/>
          <w:b w:val="0"/>
          <w:color w:val="3A4A28"/>
          <w:sz w:val="20"/>
        </w:rPr>
        <w:t>The risks are substantial and immediate. Q3 FY2026 revenue declined 31% YoY to $138M as the April 2024 Bitcoin halving continues to compress per-block mining rewards, and H1 FY2026 reported a $757M net loss including large unrealized BTC fair value adjustments [1][6]. Revenue has declined for multiple consecutive quarters on a YoY basis, and the company is consuming cash. The $1.15B convertible note creates refinancing risk if the HPC pivot takes longer than expected or if BTC prices decline further. Glassdoor reviews describe a toxic work environment with 'revolving door' turnover, and the August 2025 CEO resignation introduces execution risk during the company's most critical strategic transition [4]. The AI data center market is increasingly competitive — CoreWeave, Equinix, Digital Realty, and hyperscalers are all building capacity — and CleanSpark's ability to compete as a late entrant without deep data center operating expertise is unproven. The Inspire Impact Score of 63 (ALIGNED) is a positive, but the speculative nature of both Bitcoin mining economics and the AI pivot make CLSK a high-conviction bet on dual commodity cycles (BTC + AI compute) rather than a stable growth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recovery toward $100K+ would restore gross margins above 50% and dramatically reduce reported losses, given the mining model's operating leverage on 50 EH/s of installed hashrate capacity [1]</w:t>
      </w:r>
    </w:p>
    <w:p>
      <w:pPr>
        <w:spacing w:before="40" w:after="40"/>
        <w:ind w:left="283"/>
      </w:pPr>
      <w:r>
        <w:rPr>
          <w:rFonts w:ascii="Calibri" w:hAnsi="Calibri"/>
          <w:b/>
          <w:color w:val="4A6B25"/>
          <w:sz w:val="20"/>
        </w:rPr>
        <w:t xml:space="preserve">2. </w:t>
      </w:r>
      <w:r>
        <w:rPr>
          <w:rFonts w:ascii="Calibri" w:hAnsi="Calibri"/>
          <w:b w:val="0"/>
          <w:color w:val="3A4A28"/>
          <w:sz w:val="20"/>
        </w:rPr>
        <w:t>First AI and HPC data center tenant announcements with multi-year power purchase agreements at the Texas campuses would validate the infrastructure pivot thesis and de-risk the $1.15B capital deployment [3]</w:t>
      </w:r>
    </w:p>
    <w:p>
      <w:pPr>
        <w:spacing w:before="40" w:after="40"/>
        <w:ind w:left="283"/>
      </w:pPr>
      <w:r>
        <w:rPr>
          <w:rFonts w:ascii="Calibri" w:hAnsi="Calibri"/>
          <w:b/>
          <w:color w:val="4A6B25"/>
          <w:sz w:val="20"/>
        </w:rPr>
        <w:t xml:space="preserve">3. </w:t>
      </w:r>
      <w:r>
        <w:rPr>
          <w:rFonts w:ascii="Calibri" w:hAnsi="Calibri"/>
          <w:b w:val="0"/>
          <w:color w:val="3A4A28"/>
          <w:sz w:val="20"/>
        </w:rPr>
        <w:t>Hashrate growth continuing toward 60+ EH/s combined with network difficulty stabilization would improve per-coin economics and protect mining revenue, with monthly BTC production running at 650-670 BTC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volatility is the primary earnings driver — a sustained decline below $60K would compress margins materially and accelerate cash burn against the $1.15B convertible debt load, creating potential liquidity pressure before AI revenue commences [1][6]</w:t>
      </w:r>
    </w:p>
    <w:p>
      <w:pPr>
        <w:spacing w:before="40" w:after="40"/>
        <w:ind w:left="283"/>
      </w:pPr>
      <w:r>
        <w:rPr>
          <w:rFonts w:ascii="Calibri" w:hAnsi="Calibri"/>
          <w:b/>
          <w:color w:val="4A6B25"/>
          <w:sz w:val="20"/>
        </w:rPr>
        <w:t xml:space="preserve">2. </w:t>
      </w:r>
      <w:r>
        <w:rPr>
          <w:rFonts w:ascii="Calibri" w:hAnsi="Calibri"/>
          <w:b w:val="0"/>
          <w:color w:val="3A4A28"/>
          <w:sz w:val="20"/>
        </w:rPr>
        <w:t>AI data center pivot execution risk — Texas campus energization delays, failure to sign anchor tenants before 2027, or intensifying competition from CoreWeave, Equinix, and hyperscaler-owned capacity could leave CleanSpark with stranded infrastructure capital at elevated leverage [3]</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 CEO resignation, leadership shakeup, and deeply negative Glassdoor reviews describing authoritarian culture and high turnover raise questions about execution capability during the most critical strategic transition in the company's history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CleanSpark operates on the physical infrastructure layer of the digital economy — Bitcoin mining hardware and increasingly HPC data center hosting. These businesses are structurally immune to AI disruption: AI cannot replace the need for physical compute infrastructure, and AI demand is the primary secular driver for the HPC data centers CleanSpark is building in Texas [3]. The company's pivot positions it to supply the very compute capacity that AI models require, making CleanSpark an infrastructure beneficiary rather than a casualty. Bitcoin mining economics are volatile and sensitive to BTC price, but that is commodity price risk, not AI disruption risk. AI Opportunity (0/1): CleanSpark has hired a Humain executive as SVP of AI Data Centers, acquired 700+ acres in Texas, and signed power agreements for 890+ MW of HPC capacity targeting H1 2027 energization [3]. However, no AI data center revenue has been generated as of Q3 FY2026. The AI opportunity is substantial and concrete but revenue has not commenced.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CleanSpark FY2025 Annual Results and Q3 FY2026 Earnings — TTM Revenue $785M, Q3 Revenue $138M (-31% YoY), 50 EH/s Hashrate, H1 FY2026 Net Loss $757M, August 2026</w:t>
      </w:r>
    </w:p>
    <w:p>
      <w:pPr>
        <w:spacing w:before="20" w:after="20"/>
        <w:ind w:left="170"/>
      </w:pPr>
      <w:r>
        <w:rPr>
          <w:rFonts w:ascii="Calibri" w:hAnsi="Calibri"/>
          <w:b/>
          <w:color w:val="4A6B25"/>
          <w:sz w:val="15"/>
        </w:rPr>
        <w:t xml:space="preserve">2. </w:t>
      </w:r>
      <w:r>
        <w:rPr>
          <w:rFonts w:ascii="Calibri" w:hAnsi="Calibri"/>
          <w:b w:val="0"/>
          <w:color w:val="3A4A28"/>
          <w:sz w:val="17"/>
        </w:rPr>
        <w:t>CleanSpark Operational Updates — 658 BTC Mined in March 2026, 671 BTC in May 2026, 3,110 BTC Year-to-Date, July 2026 Update, CleanSpark Investor Relations</w:t>
      </w:r>
    </w:p>
    <w:p>
      <w:pPr>
        <w:spacing w:before="20" w:after="20"/>
        <w:ind w:left="170"/>
      </w:pPr>
      <w:r>
        <w:rPr>
          <w:rFonts w:ascii="Calibri" w:hAnsi="Calibri"/>
          <w:b/>
          <w:color w:val="4A6B25"/>
          <w:sz w:val="15"/>
        </w:rPr>
        <w:t xml:space="preserve">3. </w:t>
      </w:r>
      <w:r>
        <w:rPr>
          <w:rFonts w:ascii="Calibri" w:hAnsi="Calibri"/>
          <w:b w:val="0"/>
          <w:color w:val="3A4A28"/>
          <w:sz w:val="17"/>
        </w:rPr>
        <w:t>CleanSpark AI/HPC Data Center Expansion — Austin County 285 MW, Brazoria County 600 MW, $1.15B Convertible Note, Humain SVP Hire — PR Newswire /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CleanSpark Leadership and Culture — Matt Schultz CEO Return, Leadership Shakeup, Glassdoor Reviews, ESG Report — Glassdoor, PR Newswire, cleanspark.com,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CLSK Key Statistics: Forward P/E 18.05x, D/E 38%, ROE 18.52%, Profit Margin 47.56%, Stock Price $13.30, Avg Volume 35.2M,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CleanSpark Q2 FY2026 Earnings — Revenue $136.4M, Net Loss $378.3M, EPS ($1.52), $925M Bitcoin Holdings — Stock Titan / CleanSpark IR,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