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CRDF</w:t>
      </w:r>
      <w:r>
        <w:rPr>
          <w:rFonts w:ascii="Calibri" w:hAnsi="Calibri"/>
          <w:b/>
          <w:color w:val="1A2010"/>
          <w:sz w:val="40"/>
        </w:rPr>
        <w:t xml:space="preserve">  Cardiff Oncology, Inc.</w:t>
      </w:r>
    </w:p>
    <w:p>
      <w:pPr>
        <w:spacing w:after="120"/>
      </w:pPr>
      <w:r>
        <w:rPr>
          <w:rFonts w:ascii="Calibri" w:hAnsi="Calibri"/>
          <w:b/>
          <w:color w:val="6E8450"/>
          <w:sz w:val="18"/>
        </w:rPr>
        <w:t>GROWTH SLEEVE · 2026-08-06 · Inspire: 28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Cardiff Oncology is a clinical-stage biotechnology company focused on developing innovative cancer treatments through PLK1 (Polo-like Kinase 1) inhibition. The company's lead asset, onvansertib, is a highly specific oral PLK1 inhibitor being evaluated for first-line treatment of RAS-mutated metastatic colorectal cancer. Cardiff completed an End-of-Phase 2 meeting with the FDA in May 2026 and is planning a Phase 3 registrational trial. The company has 31 employees and is led by CEO Mani Mohindru, who joined in April 2026. Headquartered in San Diego, California.</w:t>
      </w:r>
    </w:p>
    <w:p>
      <w:r>
        <w:rPr>
          <w:rFonts w:ascii="Calibri" w:hAnsi="Calibri"/>
          <w:b/>
          <w:color w:val="6E8450"/>
          <w:sz w:val="18"/>
        </w:rPr>
        <w:t>31 Employees · https://www.cardiffoncology.com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Cardiff Oncology's Phase 2 CRDF-004 trial demonstrated a 64% overall response rate (ORR) at the 30mg dose versus 33% in the control arm for first-line RAS-mutated metastatic colorectal cancer [1]. The company successfully completed an End-of-Phase 2 meeting with the FDA and selected the dose and regimen for a planned Phase 3 trial [1]. However, no product has been commercialized, no revenue has been generated from drug sales, and the company has only one drug candidate — this represents clinical progress, not a proven innovation track record. AI Deployment (0/2): No AI deployment or AI-driven products were identified. Cardiff is a small clinical-stage biotech focused on traditional drug development [2]. Market Share (0/2): Pre-commercial company with zero market share in any therapeutic area. Onvansertib has not yet entered the market [1]. Pipeline (1/2): The Phase 3 registrational trial for onvansertib in RAS-mutated mCRC is planned with specific FDA-agreed dose and regimen, providing clear clinical pathway [1]. However, the pipeline is entirely single-asset, and the company faces a licensing dispute with Nerviano Medical Sciences over onvansertib ownership rights, creating material uncertainty [3]. R&amp;D Intensity (1/1): As a clinical-stage biotech, virtually all spending is R&amp;D. The company burned approximately $44.8M annually on research and operations, representing extreme R&amp;D intensity relative to its negligible revenue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Cardiff Oncology's mission focuses on developing innovative treatments for cancer patients with RAS mutations, which represent approximately 45% of colorectal cancer patients and have historically poor outcomes [1]. This is specific and purposeful — targeting an underserved patient population with a scientifically validated approach. The PLK1 inhibition mechanism and focus on RAS mutations shows genuine scientific intentionality beyond generic 'cure cancer' rhetoric. However, the company is too small and early-stage for the mission to have been validated by execution. Community Impact (0/2): No evidence of charitable programs or community investment was found. A 31-employee clinical-stage company lacks the scale for distinctive community giving [3]. Employee Retention (0/2): The company has only 31 employees and underwent a CEO change in April 2026 (Mani Mohindru replacing prior leadership) as part of the transition to late-stage clinical development [2]. No employee retention data is available or meaningful at this scale. Insider Buying (2/2): Exceptional insider conviction: CEO Mohindru purchased 24,703 shares at $1.21 and 34,364 shares at $1.455 in June-July 2026, and Director Gary Pace bought 30,000 shares at $1.22 [3]. Multiple insiders buying with personal funds as the stock declined signals genuine belief in the company's clinical data and path forward.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HARD RULE — LIQUIDITY FLOOR TRIGGERED: Average daily volume of 1,060,000 shares multiplied by stock price of $0.86 yields daily dollar volume of approximately $911,600, which falls below the $1,000,000 minimum liquidity threshold [1][3]. Infrastructure score is automatically set to 0 regardless of other financial metrics. Even if the liquidity floor were not triggered, Cardiff Oncology's fundamentals would score poorly: the company is pre-revenue ($593K FY2024 revenue from licensing, not drug sales), deeply unprofitable (net loss of $44.8M TTM), and will require significant additional capital to fund the Phase 3 trial with only $46.1M in cash and runway projected only to Q1 2027 [1]. The D/E of 2% reflects minimal debt, which is the only positive metric.</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1</w:t>
      </w:r>
      <w:r>
        <w:rPr>
          <w:rFonts w:ascii="Calibri" w:hAnsi="Calibri"/>
          <w:b w:val="0"/>
          <w:color w:val="9DAF88"/>
          <w:sz w:val="18"/>
        </w:rPr>
        <w:t xml:space="preserve"> /10</w:t>
      </w:r>
    </w:p>
    <w:p>
      <w:pPr>
        <w:spacing w:after="120"/>
      </w:pPr>
      <w:r>
        <w:rPr>
          <w:rFonts w:ascii="Calibri" w:hAnsi="Calibri"/>
          <w:b w:val="0"/>
          <w:color w:val="3A4A28"/>
          <w:sz w:val="18"/>
        </w:rPr>
        <w:t>Cardiff Oncology is a 31-person clinical-stage biotech with a single drug candidate, a new CEO, a licensing dispute, and 18 months of cash runway. Sinek's infinite game framework is fundamentally mismatched with a company at this stage — there is no track record to evaluate, no organizational culture to assess, and no history of strategic decisions to judge. The company is in survival mode, racing to fund and execute a Phase 3 trial before cash runs out. This is necessarily a finite game: succeed with onvansertib or cease to exist. There is no evidence of the organizational depth, cultural resilience, or strategic patience that characterizes infinite game players.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Cardiff's focus on developing treatments for RAS-mutated cancer patients with limited options is a genuine cause with clear beneficiaries. However, the cause is shared by hundreds of oncology biotechs and has not been differentiated through decades of execution [1]. The company's single-asset pipeline, leadership changes, and licensing disputes suggest the cause has not yet shaped strategic decisions in the way Sinek envisions. A Just Cause must be resilient — it must survive leadership transitions and setbacks. Cardiff has undergone a CEO change, and the cause is entirely dependent on one molecule's clinical success.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Cardiff has only 31 employees and underwent executive leadership changes in April 2026 as the company transitioned to late-stage development [2]. A new CEO, new strategic priorities, and organizational restructuring during a cash-constrained period do not create the conditions for high-trust teams. No evidence of employee empowerment, long tenure, or organizational stability was found. The small team size means individual departures can be destabilizing.</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how Cardiff's leadership discusses competitors or competitive dynamics. The colorectal cancer treatment landscape includes major pharmaceutical companies (Merck, Roche, Bristol-Myers Squibb) developing competing therapies, but no management commentary about learning from or being inspired by these competitors was identified [2].</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Cardiff is a single-asset company entirely dependent on onvansertib's clinical and regulatory success. The company has not demonstrated existential flexibility because there is no alternative business model or strategic pivot available — if onvansertib fails, the company likely ceases to exist. The licensing dispute with Nerviano Medical Sciences over onvansertib rights adds a further layer of existential risk [3]. The company is too small and early-stage to have faced or passed this test.</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New CEO Mohindru was appointed in April 2026, too recently to evaluate courageous leadership decisions [2]. The previous leadership's courage in advancing onvansertib through clinical development is typical of biotech companies rather than distinctive. No examples of leadership sacrificing near-term results for long-term capability were identified — the company does not have near-term results to sacrifice.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Cardiff Oncology's investment case rests entirely on the clinical promise of onvansertib, a PLK1 inhibitor that demonstrated a 64% overall response rate versus 33% for the control arm in the Phase 2 CRDF-004 trial for first-line RAS-mutated metastatic colorectal cancer [1]. The FDA End-of-Phase 2 meeting was completed successfully in May 2026, with dose and regimen selected for a Phase 3 registrational trial. If Phase 3 data replicates Phase 2 results, onvansertib would address an underserved ~45% of mCRC patients and could generate peak sales in the billions. The stock trades at a market cap of ~$63M against this optionality, and meaningful insider buying (CEO and directors purchasing shares at $1.21-$1.46) signals conviction among those closest to the data [3]. D/E of 2% means near-zero debt risk.</w:t>
      </w:r>
    </w:p>
    <w:p>
      <w:pPr>
        <w:spacing w:after="120"/>
      </w:pPr>
      <w:r>
        <w:rPr>
          <w:rFonts w:ascii="Calibri" w:hAnsi="Calibri"/>
          <w:b w:val="0"/>
          <w:color w:val="3A4A28"/>
          <w:sz w:val="20"/>
        </w:rPr>
        <w:t>The bear case is existential on multiple fronts: Cardiff has only $46.1M in cash with runway projected to Q1 2027, while a Phase 3 registrational trial will require hundreds of millions in funding — the company must raise significant capital, likely at severely dilutive terms given the sub-$1 stock price and $63M market cap [1]. The licensing dispute with Nerviano Medical Sciences over onvansertib ownership rights creates material legal risk; an adverse outcome could strip Cardiff of its sole asset [3]. BlackRock slashed its CRDF position by 78.3%, and the stock has declined ~55% from $1.90 to $0.86 since June 2026, suggesting institutional loss of confidence [3]. The liquidity floor has been breached (daily dollar volume ~$912K), making the stock practically uninvestable for institutional investors. Single-asset clinical-stage biotechs carry &gt;90% historical failure rates through Phase 3 completion and FDA approval.</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Phase 3 registrational trial initiation for onvansertib in first-line RAS-mutated metastatic colorectal cancer, with FDA-agreed dose and regimen providing regulatory clarity</w:t>
      </w:r>
    </w:p>
    <w:p>
      <w:pPr>
        <w:spacing w:before="40" w:after="40"/>
        <w:ind w:left="283"/>
      </w:pPr>
      <w:r>
        <w:rPr>
          <w:rFonts w:ascii="Calibri" w:hAnsi="Calibri"/>
          <w:b/>
          <w:color w:val="4A6B25"/>
          <w:sz w:val="20"/>
        </w:rPr>
        <w:t xml:space="preserve">2. </w:t>
      </w:r>
      <w:r>
        <w:rPr>
          <w:rFonts w:ascii="Calibri" w:hAnsi="Calibri"/>
          <w:b w:val="0"/>
          <w:color w:val="3A4A28"/>
          <w:sz w:val="20"/>
        </w:rPr>
        <w:t>Favorable resolution of the Nerviano Medical Sciences licensing dispute, securing unencumbered rights to onvansertib for global commercialization</w:t>
      </w:r>
    </w:p>
    <w:p>
      <w:pPr>
        <w:spacing w:before="40" w:after="40"/>
        <w:ind w:left="283"/>
      </w:pPr>
      <w:r>
        <w:rPr>
          <w:rFonts w:ascii="Calibri" w:hAnsi="Calibri"/>
          <w:b/>
          <w:color w:val="4A6B25"/>
          <w:sz w:val="20"/>
        </w:rPr>
        <w:t xml:space="preserve">3. </w:t>
      </w:r>
      <w:r>
        <w:rPr>
          <w:rFonts w:ascii="Calibri" w:hAnsi="Calibri"/>
          <w:b w:val="0"/>
          <w:color w:val="3A4A28"/>
          <w:sz w:val="20"/>
        </w:rPr>
        <w:t>Strategic partnership or licensing agreement with a larger pharmaceutical company to fund Phase 3 development, which would validate the clinical data and provide non-dilutive capital</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Cash runway of only ~$46.1M extends to Q1 2027 while Phase 3 trial requires hundreds of millions in additional funding — near-certain dilutive capital raise needed at severely depressed stock price</w:t>
      </w:r>
    </w:p>
    <w:p>
      <w:pPr>
        <w:spacing w:before="40" w:after="40"/>
        <w:ind w:left="283"/>
      </w:pPr>
      <w:r>
        <w:rPr>
          <w:rFonts w:ascii="Calibri" w:hAnsi="Calibri"/>
          <w:b/>
          <w:color w:val="4A6B25"/>
          <w:sz w:val="20"/>
        </w:rPr>
        <w:t xml:space="preserve">2. </w:t>
      </w:r>
      <w:r>
        <w:rPr>
          <w:rFonts w:ascii="Calibri" w:hAnsi="Calibri"/>
          <w:b w:val="0"/>
          <w:color w:val="3A4A28"/>
          <w:sz w:val="20"/>
        </w:rPr>
        <w:t>Licensing dispute with Nerviano Medical Sciences over onvansertib ownership rights could result in loss of the company's sole drug asset</w:t>
      </w:r>
    </w:p>
    <w:p>
      <w:pPr>
        <w:spacing w:before="40" w:after="40"/>
        <w:ind w:left="283"/>
      </w:pPr>
      <w:r>
        <w:rPr>
          <w:rFonts w:ascii="Calibri" w:hAnsi="Calibri"/>
          <w:b/>
          <w:color w:val="4A6B25"/>
          <w:sz w:val="20"/>
        </w:rPr>
        <w:t xml:space="preserve">3. </w:t>
      </w:r>
      <w:r>
        <w:rPr>
          <w:rFonts w:ascii="Calibri" w:hAnsi="Calibri"/>
          <w:b w:val="0"/>
          <w:color w:val="3A4A28"/>
          <w:sz w:val="20"/>
        </w:rPr>
        <w:t>Single-asset clinical-stage biotech with &gt;90% historical Phase 3 failure rate; any negative clinical, regulatory, or manufacturing development would be existential</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Drug development requires physical clinical trials with human patients, FDA regulatory review, biological mechanism validation, and physical drug manufacturing — AI structurally cannot substitute for the drug itself or the regulatory approval process [2]. Onvansertib is a small molecule PLK1 inhibitor that must physically interact with cancer cells; no AI tool can replace this. The FDA approval pathway involves years of clinical data, safety monitoring, and advisory committee review that cannot be automated away. AI may accelerate certain aspects of drug discovery (target identification, clinical trial optimization) but this helps rather than threatens companies with drugs already in late-stage development. The risk score is reduced from IMMUNE (8-9) to PROTECTED (7) because AI is beginning to impact early-stage drug discovery and could produce competing therapies faster than traditional approaches. AI Opportunity (0/1): No AI-related revenue or products. Cardiff is a traditional drug development company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28</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Materials Efficiency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Cardiff Oncology Q1 2026 Results, FDA End-of-Phase 2 Meeting, and CRDF-004 Clinical Data — SEC Form 8-K, StockTitan, BioSpace, May 2026</w:t>
      </w:r>
    </w:p>
    <w:p>
      <w:pPr>
        <w:spacing w:before="20" w:after="20"/>
        <w:ind w:left="170"/>
      </w:pPr>
      <w:r>
        <w:rPr>
          <w:rFonts w:ascii="Calibri" w:hAnsi="Calibri"/>
          <w:b/>
          <w:color w:val="4A6B25"/>
          <w:sz w:val="15"/>
        </w:rPr>
        <w:t xml:space="preserve">2. </w:t>
      </w:r>
      <w:r>
        <w:rPr>
          <w:rFonts w:ascii="Calibri" w:hAnsi="Calibri"/>
          <w:b w:val="0"/>
          <w:color w:val="3A4A28"/>
          <w:sz w:val="17"/>
        </w:rPr>
        <w:t>Cardiff Oncology Leadership Changes, Management Team, and Company Mission — CardiffOncology.com, Yahoo Finance, accessed August 2026</w:t>
      </w:r>
    </w:p>
    <w:p>
      <w:pPr>
        <w:spacing w:before="20" w:after="20"/>
        <w:ind w:left="170"/>
      </w:pPr>
      <w:r>
        <w:rPr>
          <w:rFonts w:ascii="Calibri" w:hAnsi="Calibri"/>
          <w:b/>
          <w:color w:val="4A6B25"/>
          <w:sz w:val="15"/>
        </w:rPr>
        <w:t xml:space="preserve">3. </w:t>
      </w:r>
      <w:r>
        <w:rPr>
          <w:rFonts w:ascii="Calibri" w:hAnsi="Calibri"/>
          <w:b w:val="0"/>
          <w:color w:val="3A4A28"/>
          <w:sz w:val="17"/>
        </w:rPr>
        <w:t>Cardiff Oncology Insider Buying Activity, Nerviano Dispute, BlackRock Position Reduction, and Market Data — TipRanks, SEC Form 4, GuruFocus, StockAnalysis.com,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