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CRNC</w:t>
      </w:r>
      <w:r>
        <w:rPr>
          <w:rFonts w:ascii="Calibri" w:hAnsi="Calibri"/>
          <w:b/>
          <w:color w:val="1A2010"/>
          <w:sz w:val="40"/>
        </w:rPr>
        <w:t xml:space="preserve">  Cerence Inc.</w:t>
      </w:r>
    </w:p>
    <w:p>
      <w:pPr>
        <w:spacing w:after="120"/>
      </w:pPr>
      <w:r>
        <w:rPr>
          <w:rFonts w:ascii="Calibri" w:hAnsi="Calibri"/>
          <w:b/>
          <w:color w:val="6E8450"/>
          <w:sz w:val="18"/>
        </w:rPr>
        <w:t>GROWTH SLEEVE · 2026-08-10 · Inspire: 44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Cerence Inc. provides AI-powered virtual assistant technology for the automotive and mobility industries. The company's platform powers in-car voice interaction, natural language understanding, and connected vehicle experiences for major global automakers, with technology shipped in over 500 million cars worldwide. Spun off from Nuance Communications in 2019, headquartered in Burlington, Massachusetts.</w:t>
      </w:r>
    </w:p>
    <w:p>
      <w:r>
        <w:rPr>
          <w:rFonts w:ascii="Calibri" w:hAnsi="Calibri"/>
          <w:b/>
          <w:color w:val="6E8450"/>
          <w:sz w:val="18"/>
        </w:rPr>
        <w:t>1,300 Employees · https://www.cerence.com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Cerence secured BYD as a new customer with XUI systems now in production and won contracts with JLR, Geely, and a multiyear multiplatform win-back from a Japanese automaker [1]. However, revenue declined from approximately $365M at the 2019 spinoff to a trough before recovering, reflecting loss of competitive ground to general-purpose AI platforms. AI Deployment (2/2): Cerence's entire business IS AI deployment — the company provides AI-powered voice assistants, natural language understanding, and generative AI capabilities embedded in 500+ million cars, with Connected Services revenue growing 21% YoY in Q2 FY2026 [1][3]. Market Share (1/2): Significant installed base of 500M+ cars shipped with Cerence technology, but facing intensifying competition from ChatGPT/OpenAI (BMW, Mercedes partnerships), Google Automotive Services, and Amazon Alexa Auto. Share position is defensive rather than growing [3]. Product Pipeline (1/2): CaLLM (Cerence Large Language Model) and XUI platform represent next-generation automotive AI, but timelines are vague and the competitive landscape is shifting rapidly toward general-purpose LLMs that could commoditize automotive AI [1]. R&amp;D Intensity (1/1): As a pure-play AI software company, Cerence invests heavily in R&amp;D relative to its revenue base, consistent with software industry norms.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Cerence's positioning as 'AI for a world in motion' is clear and identifies the company's purpose in automotive AI, but does not articulate a deeper purpose beyond the commercial application [3]. The tagline is professional but interchangeable with many automotive technology companies. Community Impact (0/2): No evidence of significant charitable giving, community investment programs, or foundation activities. The company published an inaugural ESG report in 2021 but no substantive community programs were identified. Employee Retention (0/2): Cerence has experienced multiple CEO changes since the 2019 spinoff — Stefan Ortmanns replaced founding CEO Sanjay Dhawan, then Brian Krzanich was appointed in October 2024 [2]. This leadership instability suggests organizational churn rather than a mission-retaining workforce. Insider Buying (0/2): No evidence of meaningful net insider buying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Q2 FY2026 revenue of $64.2M beat estimates by 5.75%, and full-year FY2026 guidance was raised to $305-$320M, implying approximately 35-42% growth over FY2025's ~$225M base [1]. However, the 5-year revenue trajectory is negative: revenue has declined from approximately $365M at the 2019 Nuance spinoff to a current TTM of $302M, producing an estimated 5-year CAGR of approximately -3% that scores poorly with its 2x growth weight [4]. D/E of 118.29% is manageable but elevated. ROE of -12.77% and profit margin of -6.50% both score zero, dragging the weighted average significantly [4]. Forward PE and PEG are unavailable due to negative earnings, excluding key growth valuation metrics from the calculation. Cash of $108.26M and $61.47M levered free cash flow provide near-term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Cerence exhibits predominantly finite-game characteristics. The company has cycled through three CEOs since its 2019 spinoff, lost significant revenue from its post-Nuance peak, and is now scrambling to adapt its proprietary AI platform to the generative AI era. The competitive response — building CaLLM to compete with ChatGPT in cars — feels reactive rather than purpose-driven. Sinek would note the absence of a validated Just Cause and the organizational instability that prevents trusting teams from forming.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'AI for a world in motion' is a tagline, not a Just Cause. Cerence was spun off from Nuance in 2019 as a commercial carve-out, not born from a visionary purpose. The company exists because an automotive AI division was separated from a larger company, and its strategy has shifted multiple times under different CEOs [2][3]. There is no evidence of a deeply held, validated purpose that shapes strategic decisions and survives leadership changes.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Three CEO changes since the 2019 spinoff (Sanjay Dhawan, Stefan Ortmanns, Brian Krzanich) represent severe leadership instability that Sinek identifies as corrosive to organizational trust [2]. Each transition disrupts reporting relationships, strategic direction, and team composition. At 1,300 employees, this level of executive turnover affects the entire organization. No evidence of exceptional employee empowerment, long tenure, or cultural practices that create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Cerence's competitive language focuses on defending its position against ChatGPT, Google, and Amazon rather than learning from these competitors' strengths. The win-back of a Japanese automaker is framed as a competitive victory rather than evidence of self-improvement. Management's approach to competition appears defensive and zero-sum.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Cerence is evolving from traditional rule-based voice recognition to generative AI with its CaLLM platform, representing meaningful technological adaptation [1]. The BYD XUI win demonstrates ability to serve new markets. However, this pivot is forced by competitive pressure from ChatGPT and Google rather than a proactive Just Cause-driven transformation — Sinek would distinguish between reactive adaptation and true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near-term results for future capability. CEO changes every 18-24 months suggest a board focused on finding the right operator rather than supporting courageous long-term decisions [2]. The company's strategy appears to optimize for survival against larger AI competitors rather than making principled investments that sacrifice quarterly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Cerence is showing recovery momentum with Q2 FY2026 revenue of $64.2M beating estimates by 5.75%, full-year guidance raised to $305-$320M, and Connected Services growing 21% YoY [1]. The BYD XUI win and contracts with JLR, Geely, and a Japanese automaker win-back demonstrate commercial traction in the generative AI automotive space. At $408M market cap on $302M TTM revenue (1.4x sales), the stock is inexpensive if the revenue recovery sustains. Cash of $108M and $61M levered free cash flow provide runway for the transformation, and the 500M+ car installed base represents meaningful switching costs for existing OEM relationships.</w:t>
      </w:r>
    </w:p>
    <w:p>
      <w:pPr>
        <w:spacing w:after="120"/>
      </w:pPr>
      <w:r>
        <w:rPr>
          <w:rFonts w:ascii="Calibri" w:hAnsi="Calibri"/>
          <w:b w:val="0"/>
          <w:color w:val="3A4A28"/>
          <w:sz w:val="20"/>
        </w:rPr>
        <w:t>The fundamental challenge is existential: Cerence's proprietary automotive AI platform competes directly against OpenAI/ChatGPT (BMW, Mercedes), Google Automotive Services, and Amazon Alexa Auto — competitors with orders of magnitude more capital, data, and AI talent [3]. Revenue has declined from approximately $365M at the 2019 spinoff to $302M TTM, and the 5-year revenue CAGR is negative despite recent quarterly improvements. Three CEO changes since 2019 signal organizational instability. Profit margin of -6.50%, ROE of -12.77%, and D/E of 118.29% reflect a company under financial pressure [4]. The core question is whether domain-specific automotive AI retains value as general-purpose LLMs rapidly improve — if automakers conclude ChatGPT provides adequate in-car voice interaction, Cerence's competitive moat collapses.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BYD XUI platform ramp and additional OEM wins demonstrating that domain-specific automotive AI retains value advantages over general-purpose LLMs in the vehicle environment</w:t>
      </w:r>
    </w:p>
    <w:p>
      <w:pPr>
        <w:spacing w:before="40" w:after="40"/>
        <w:ind w:left="283"/>
      </w:pPr>
      <w:r>
        <w:rPr>
          <w:rFonts w:ascii="Calibri" w:hAnsi="Calibri"/>
          <w:b/>
          <w:color w:val="4A6B25"/>
          <w:sz w:val="20"/>
        </w:rPr>
        <w:t xml:space="preserve">2. </w:t>
      </w:r>
      <w:r>
        <w:rPr>
          <w:rFonts w:ascii="Calibri" w:hAnsi="Calibri"/>
          <w:b w:val="0"/>
          <w:color w:val="3A4A28"/>
          <w:sz w:val="20"/>
        </w:rPr>
        <w:t>Full-year FY2026 revenue exceeding the $305-$320M guidance range, validating the revenue recovery trajectory and marking a return to growth after years of decline</w:t>
      </w:r>
    </w:p>
    <w:p>
      <w:pPr>
        <w:spacing w:before="40" w:after="40"/>
        <w:ind w:left="283"/>
      </w:pPr>
      <w:r>
        <w:rPr>
          <w:rFonts w:ascii="Calibri" w:hAnsi="Calibri"/>
          <w:b/>
          <w:color w:val="4A6B25"/>
          <w:sz w:val="20"/>
        </w:rPr>
        <w:t xml:space="preserve">3. </w:t>
      </w:r>
      <w:r>
        <w:rPr>
          <w:rFonts w:ascii="Calibri" w:hAnsi="Calibri"/>
          <w:b w:val="0"/>
          <w:color w:val="3A4A28"/>
          <w:sz w:val="20"/>
        </w:rPr>
        <w:t>CaLLM platform achieving competitive differentiation against ChatGPT and Google in safety-critical automotive applications where latency, offline capability, and regulatory compliance matter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competitive risk: ChatGPT, Google, and Amazon are integrating general-purpose AI into vehicles with vastly superior R&amp;D budgets, and any OEM decision to switch from Cerence to these platforms would compress revenue significantly</w:t>
      </w:r>
    </w:p>
    <w:p>
      <w:pPr>
        <w:spacing w:before="40" w:after="40"/>
        <w:ind w:left="283"/>
      </w:pPr>
      <w:r>
        <w:rPr>
          <w:rFonts w:ascii="Calibri" w:hAnsi="Calibri"/>
          <w:b/>
          <w:color w:val="4A6B25"/>
          <w:sz w:val="20"/>
        </w:rPr>
        <w:t xml:space="preserve">2. </w:t>
      </w:r>
      <w:r>
        <w:rPr>
          <w:rFonts w:ascii="Calibri" w:hAnsi="Calibri"/>
          <w:b w:val="0"/>
          <w:color w:val="3A4A28"/>
          <w:sz w:val="20"/>
        </w:rPr>
        <w:t>Leadership instability: three CEO changes since the 2019 spinoff (Dhawan, Ortmanns, Krzanich) with no evidence that Krzanich's appointment stabilizes strategy, creating execution uncertainty during a critical competitive transition</w:t>
      </w:r>
    </w:p>
    <w:p>
      <w:pPr>
        <w:spacing w:before="40" w:after="40"/>
        <w:ind w:left="283"/>
      </w:pPr>
      <w:r>
        <w:rPr>
          <w:rFonts w:ascii="Calibri" w:hAnsi="Calibri"/>
          <w:b/>
          <w:color w:val="4A6B25"/>
          <w:sz w:val="20"/>
        </w:rPr>
        <w:t xml:space="preserve">3. </w:t>
      </w:r>
      <w:r>
        <w:rPr>
          <w:rFonts w:ascii="Calibri" w:hAnsi="Calibri"/>
          <w:b w:val="0"/>
          <w:color w:val="3A4A28"/>
          <w:sz w:val="20"/>
        </w:rPr>
        <w:t>Five-year revenue CAGR of approximately -3% demonstrates structural decline in the legacy business; if the CaLLM and XUI recovery stalls, the company faces continued revenue erosion and potential Nasdaq compliance issues at $408M market cap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Cerence faces a paradox — it IS an AI company, but its proprietary automotive AI platform is being directly challenged by much larger, better-funded general-purpose AI competitors. ChatGPT/OpenAI has partnered with BMW and Mercedes, Google Automotive Services is expanding, and Amazon Alexa Auto is competing for dashboard voice control [3]. The risk is real substitution: if automakers conclude that general-purpose LLMs provide equivalent or superior in-car voice interaction at lower cost, Cerence's domain-specific advantage erodes. The company's 500M+ installed base and deep OEM integration create some switching costs, but generative AI's rapid capability improvement reduces the defensibility of domain-specific NLP. Management is adapting with CaLLM and XUI, but the outcome is uncertain. AI Opportunity (1/1): Cerence's entire $302M TTM revenue is AI-driven — automotive voice assistants, natural language understanding, and connected services are all AI-powered products [1][4]. The company IS AI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Cerence AI Q2 FY2026 Results Press Release — Investors.Cerence.com, May 2026</w:t>
      </w:r>
    </w:p>
    <w:p>
      <w:pPr>
        <w:spacing w:before="20" w:after="20"/>
        <w:ind w:left="170"/>
      </w:pPr>
      <w:r>
        <w:rPr>
          <w:rFonts w:ascii="Calibri" w:hAnsi="Calibri"/>
          <w:b/>
          <w:color w:val="4A6B25"/>
          <w:sz w:val="15"/>
        </w:rPr>
        <w:t xml:space="preserve">2. </w:t>
      </w:r>
      <w:r>
        <w:rPr>
          <w:rFonts w:ascii="Calibri" w:hAnsi="Calibri"/>
          <w:b w:val="0"/>
          <w:color w:val="3A4A28"/>
          <w:sz w:val="17"/>
        </w:rPr>
        <w:t>Cerence Appoints Brian Krzanich as Chief Executive Officer — GlobeNewsWire, October 2024</w:t>
      </w:r>
    </w:p>
    <w:p>
      <w:pPr>
        <w:spacing w:before="20" w:after="20"/>
        <w:ind w:left="170"/>
      </w:pPr>
      <w:r>
        <w:rPr>
          <w:rFonts w:ascii="Calibri" w:hAnsi="Calibri"/>
          <w:b/>
          <w:color w:val="4A6B25"/>
          <w:sz w:val="15"/>
        </w:rPr>
        <w:t xml:space="preserve">3. </w:t>
      </w:r>
      <w:r>
        <w:rPr>
          <w:rFonts w:ascii="Calibri" w:hAnsi="Calibri"/>
          <w:b w:val="0"/>
          <w:color w:val="3A4A28"/>
          <w:sz w:val="17"/>
        </w:rPr>
        <w:t>Cerence About Us and AI Innovation — Cerence.com</w:t>
      </w:r>
    </w:p>
    <w:p>
      <w:pPr>
        <w:spacing w:before="20" w:after="20"/>
        <w:ind w:left="170"/>
      </w:pPr>
      <w:r>
        <w:rPr>
          <w:rFonts w:ascii="Calibri" w:hAnsi="Calibri"/>
          <w:b/>
          <w:color w:val="4A6B25"/>
          <w:sz w:val="15"/>
        </w:rPr>
        <w:t xml:space="preserve">4. </w:t>
      </w:r>
      <w:r>
        <w:rPr>
          <w:rFonts w:ascii="Calibri" w:hAnsi="Calibri"/>
          <w:b w:val="0"/>
          <w:color w:val="3A4A28"/>
          <w:sz w:val="17"/>
        </w:rPr>
        <w:t>Yahoo Finance — CRNC Key Statistics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