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CROX</w:t>
      </w:r>
      <w:r>
        <w:rPr>
          <w:rFonts w:ascii="Calibri" w:hAnsi="Calibri"/>
          <w:b/>
          <w:color w:val="1A2010"/>
          <w:sz w:val="40"/>
        </w:rPr>
        <w:t xml:space="preserve">  Crocs,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2026-08-03 · Inspire: -49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52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Consumer Cyclical · Footwear &amp; Accessories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Crocs, Inc. is a global leader in casual comfort footwear, operating two brands: the iconic Crocs brand known for its clog silhouette and Jibbitz customization platform, and HEYDUDE, a casual shoe brand acquired in 2022 for approximately $2.5 billion. The company generated $4.04 billion in FY2025 revenue across direct-to-consumer and wholesale channels in over 80 countries. Headquartered in Broomfield, Colorado, Crocs has transformed from a near-bankrupt brand to a cultural phenomenon under CEO Andrew Rees.</w:t>
      </w:r>
    </w:p>
    <w:p>
      <w:r>
        <w:rPr>
          <w:rFonts w:ascii="Calibri" w:hAnsi="Calibri"/>
          <w:b/>
          <w:color w:val="6E8450"/>
          <w:sz w:val="18"/>
        </w:rPr>
        <w:t>6,800 Employees · https://www.crocs.com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Crocs executed one of the most remarkable brand transformations in consumer history — repositioning from an unfashionable 'joke shoe' into a $4B+ cultural phenomenon through strategic celebrity collaborations (Balenciaga, Bad Bunny, McDonald's) and the $2.5B HEYDUDE acquisition in 2022 that added a second brand platform [1][2]. However, HEYDUDE revenue declined 13.3% in 2025 to $715M, raising questions about acquisition integration. AI Deployment (0/2): No AI-powered products or quantified AI-driven efficiency gains. Glassdoor reviews indicate leadership is exploring AI primarily for headcount reduction rather than product innovation [3]. Market Share (2/2): Crocs is the undisputed category leader in casual clogs, with the Crocs Brand surpassing $1B in quarterly revenue for the first time in Q2 2026 — a milestone confirming dominant positioning in comfort-casual footwear [1]. Product Pipeline (0/2): No specific next-generation products with launch timelines announced; growth strategy relies on geographic expansion and ongoing collaborations rather than new product platforms. R&amp;D Intensity (0/1): Minimal formal R&amp;D spending as a footwear brand; innovation centers on materials (Croslite bio-circular content at 25%) and design rather than technology research 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Crocs' 'Come As You Are' ethos and stated purpose of 'making the world more comfortable' are clear and aligned with the product offering, but not distinctive — the mission doesn't articulate a deeper purpose beyond comfort and self-expression, and could apply to any casual footwear brand. Community Impact (1/2): The company has a sustainability framework including Croslite bio-circular content (25% plant-based byproducts, targeting 50% by 2030) and social compliance audits for Tier 1 and Tier 2 suppliers, but no significant charitable foundation or community investment programs with specific dollar amounts were identified [4]. Employee Retention (0/2): Glassdoor reviews from Broomfield headquarters paint a concerning picture — 'Innovation and creativity is oppressed by fear and defensive management' and 'Leadership cares more about eliminating jobs with AI than addressing inefficiency,' suggesting retention challenges [3]. Insider Buying (0/2): CEO Andrew Rees has been a consistent net seller, disposing of 32,688 shares ($3.86M) through his family trust in 2026 with zero purchases, signaling limited insider conviction despite strong fundamentals [5].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calculated on normalized metrics post-HEYDUDE writedown recovery. Crocs trades at a compelling 9.0x forward earnings with an estimated forward PEG of ~0.9x, reflecting deeply discounted valuation relative to growth potential [6]. ROE of 42.3% demonstrates exceptional capital efficiency despite elevated D/E of 125% from HEYDUDE acquisition debt [6]. Q2 2026 record revenue of $1.179B grew 2.6% YoY with adjusted operating margin of 25.1%, and full-year 2026 adjusted EPS guidance was raised to $13.70-$14.00 (~9% growth) [1]. Five-year revenue CAGR of approximately 12% is strong but largely acquisition-driven. Normalized profit margin of approximately 15% trails the 20% target, weighed down by HEYDUDE's lower margins. Growth stock weights applied: D/E 125% (0.76, 1x), ROE 42.3% (1.0, 2x), Rev YoY ~0% (0.67, 1x), Rev 5yr CAGR 12% (1.0, 2x), Fwd P/E 9.0 (1.0, 1x), Profit Margin 14.6% (0.73, 1x), Fwd PEG 0.9 (1.0, 2x). Weighted sum 9.16/10 = 9.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Crocs under Andrew Rees operates with a predominantly finite mindset — optimizing for quarterly earnings, pursuing acquisition-driven growth (HEYDUDE), and deploying AI primarily to cut costs rather than advance a larger purpose. The 'Come As You Are' ethos is a marketing tagline, not a Just Cause that shapes strategic decisions. The company plays to win the casual footwear market rather than to keep playing toward a bigger vision.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'Come As You Are' and 'making the world more comfortable' read as brand marketing, not a Just Cause in Sinek's sense. The purpose doesn't describe a future state that doesn't yet exist — it describes a current product attribute. Leadership doesn't reference this purpose when making strategic decisions like the HEYDUDE acquisition or cost restructuring; those are driven by revenue diversification and margin optimization [1][2].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Glassdoor reviews from Broomfield headquarters describe a fear-based management culture: 'Innovation and creativity is oppressed by fear and defensive management,' 'Leadership cares more about eliminating jobs with AI than addressing inefficiency,' and 'poor communication across the business and chaotic vision' [3]. Multiple employee reviews suggest internal politics and organizational instability, with AI deployment perceived as a threat rather than empowerment. This is the opposite of Sinek's Circle of Safety.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Crocs' competitive language centers on 'winning' market share and category dominance in casual footwear. Management earnings commentary focuses on outperforming peers like Birkenstock and Skechers rather than learning from their strengths [1]. The competitive framing is finite — about share gains rather than self-improvement.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Crocs has evolved its business model meaningfully — from a single-product clog company to a multi-brand lifestyle footwear platform through the HEYDUDE acquisition, and from wholesale-dependent to a balanced DTC/wholesale model. The brand repositioning from 'ugly shoe' to cultural fashion statement was genuine strategic adaptation [1]. However, these were incremental evolutions, not transformative pivots driven by a Just Cause.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The $2.5B HEYDUDE acquisition in 2022 was a bold bet that doubled Crocs' brand portfolio, and management has committed to the turnaround despite 13% revenue declines and a $492M goodwill writedown in Q2 2025 [1]. However, the company's response to HEYDUDE challenges has been primarily cost-cutting and organizational restructuring rather than doubling down on long-term capability building. The AI-for-job-elimination approach signals short-term thinking over investing in workforce development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Crocs delivered record Q2 2026 revenue of $1.179B (up 2.6% YoY), with the Crocs Brand surpassing $1B quarterly revenue for the first time and adjusted diluted EPS of $4.55 (up 7.6%) [1]. The stock trades at 9.0x forward earnings with ROE of 42.3%, representing compelling value for a consumer brand generating $1B+ quarterly revenue from an iconic product franchise. Full-year 2026 adjusted EPS guidance was raised to $13.70-$14.00, and the Crocs Brand's resilience with 25% adjusted operating margins demonstrates pricing power and brand durability that the market appears to undervalue at current levels [1][6].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primary concern is growth exhaustion and the HEYDUDE drag. Full-year 2026 revenue guidance of only 1-2% growth signals the company has hit a near-term ceiling, with HEYDUDE revenue declining 13.3% in 2025 to $715M after a $492M goodwill writedown [1][2]. D/E of 125% from the acquisition remains elevated, constraining financial flexibility. CEO insider selling ($3.86M in 2026 with zero purchases) undermines the bull case [5]. Glassdoor reviews describing fear-based management and AI-driven job elimination suggest cultural deterioration that could impair innovation and talent retention [3]. The sustainability timeline pushback (net-zero moved from 2030 to 2040) and increased emissions following HEYDUDE integration add reputational risk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HEYDUDE brand turnaround inflecting positive with new product launches and DTC channel optimization, potentially restoring the brand to growth and validating the $2.5B acquisition thesis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International expansion of the Crocs Brand into underpenetrated markets (Asia-Pacific, Latin America) driving incremental revenue growth beyond the saturating North American market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Continued share repurchases at 9x forward earnings creating meaningful EPS accretion — the company has repurchased ~10% of shares outstanding at higher valuations than current levels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HEYDUDE revenue continues to deteriorate beyond -13% annual declines, forcing additional goodwill writedowns and validating concerns that the $2.5B acquisition was value-destructive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Consumer discretionary spending slowdown disproportionately impacts the $40-$80 price point casual footwear category, compressing volumes while 125% D/E limits balance sheet flexibility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Cultural deterioration evidenced by Glassdoor reviews drives talent attrition in product design and marketing — the creative capabilities that made the Crocs brand culturally relevant — hollowing the competitive moat from within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Crocs' core business — designing, manufacturing, and distributing physical footwear — is structurally immune to AI substitution. The brand's cultural cachet, physical retail presence, and supply chain operations are irreplaceable by AI [1]. However, AI poses some risk to internal functions: Glassdoor reviews indicate leadership is actively using AI to eliminate jobs in design, marketing, and operations [3], creating organizational disruption. The HEYDUDE brand's DTC e-commerce channel could face AI-driven competition in product discovery and marketing efficiency. Analysts have not flagged AI as an existential threat to footwear companies. AI Opportunity (0/1): No quantifiable AI revenue. The company is deploying AI internally for operational efficiency but has not launched AI-powered products or services generating measurable revenue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-49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Abortion Activism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Air Quality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Crocs, Inc. Q2 2026 Earnings Release — Record Second Quarter Results, Revenue $1.179B,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Crocs, Inc. Q1 2026 Earnings Release — Better-Than-Expected Results,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Glassdoor Employee Reviews — Crocs Broomfield Headquarters,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Crocs ESG Report and Sustainability Updates — Net-Zero Target Pushback to 2040, Bio-Circular Croslite, 2023-2026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Insider Trading Data — Andrew Rees CROX Sales of 32,688 shares ($3.86M), Quiver Quantitative,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6. </w:t>
      </w:r>
      <w:r>
        <w:rPr>
          <w:rFonts w:ascii="Calibri" w:hAnsi="Calibri"/>
          <w:b w:val="0"/>
          <w:color w:val="3A4A28"/>
          <w:sz w:val="17"/>
        </w:rPr>
        <w:t>Yahoo Finance / StockAnalysis / GuruFocus — CROX Key Statistics, Forward P/E 9.0, ROE 42.3%, accessed August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