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CURV</w:t>
      </w:r>
      <w:r>
        <w:rPr>
          <w:rFonts w:ascii="Calibri" w:hAnsi="Calibri"/>
          <w:b/>
          <w:color w:val="1A2010"/>
          <w:sz w:val="40"/>
        </w:rPr>
        <w:t xml:space="preserve">  Torrid Holdings, Inc.</w:t>
      </w:r>
    </w:p>
    <w:p>
      <w:pPr>
        <w:spacing w:after="120"/>
      </w:pPr>
      <w:r>
        <w:rPr>
          <w:rFonts w:ascii="Calibri" w:hAnsi="Calibri"/>
          <w:b/>
          <w:color w:val="6E8450"/>
          <w:sz w:val="18"/>
        </w:rPr>
        <w:t>GROWTH SLEEVE · 2026-08-05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Torrid Holdings operates as a direct-to-consumer brand of women's plus-size apparel, intimates, and accessories for sizes 10-30 in the United States, selling through approximately 480 retail stores and its e-commerce platform. Headquartered in City of Industry, California, the company was founded in 2001 as a subsidiary of Hot Topic and completed its IPO in 2021. FY2026 revenue was $1.0B, declining 9.4% YoY.</w:t>
      </w:r>
    </w:p>
    <w:p>
      <w:r>
        <w:rPr>
          <w:rFonts w:ascii="Calibri" w:hAnsi="Calibri"/>
          <w:b/>
          <w:color w:val="6E8450"/>
          <w:sz w:val="18"/>
        </w:rPr>
        <w:t>5,000 Employees · https://www.torrid.com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Torrid has expanded into sub-brands (Torrid Sport, Curve, Luxe) which grew 75% YoY in Q1 FY2027 and are projected to contribute approximately 12% of total net sales for the full year [1]. However, total revenue has declined from $1.36B (FY2022) to $1.0B (FY2026), and the sub-brands represent incremental extensions within the same apparel category, not a transformative pivot. AI Deployment (1/2): AI-driven virtual try-on has reduced size-selection errors, contributing to return rates below the online apparel industry average, and a cloud-based inventory system provides real-time stock visibility with 98% accuracy enabling ship-from-store and BOPIS [2]. These are meaningful internal deployments but not customer-facing AI products. Market Share (1/2): Torrid is the largest specialty retailer focused exclusively on plus-size women's fashion, but comparable sales declined 1.7% in Q1 FY2027, with core business excluding footwear growing only 1.2% [1]. Revenue has declined for three consecutive fiscal years, indicating share erosion to mainstream retailers expanding their size ranges. Product Pipeline (0/2): No specific next-generation products or transformative initiatives with launch dates and revenue visibility beyond incremental sub-brand extensions. R&amp;D Intensity (0/1): Minimal R&amp;D spending as a retail company with no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Torrid's purpose of empowering women through inclusive fashion for sizes 10-30 addresses a genuinely underserved market and distinguishes the brand from generic retailers [2]. However, it does not articulate a transformative vision beyond commercial fashion and has not been validated by decades of consistent strategic decisions. Community Impact (0/2): No evidence of significant charitable programs, foundation giving, or community investment was identified in public filings, earnings releases, or corporate materials. The Guatemalan supplier labor dispute and $13.8M fake discount class action settlement undermine social responsibility credibility [3]. Employee Retention (0/2): Glassdoor rating of 3.3/5 based on 1,630 reviews indicates average workplace experience [3]. Reports of CEO speaking down to management and leadership creating a difficult work environment persist. Three CEO changes since the 2021 IPO signal destabilizing leadership turnover. Insider Buying (0/2): Net insider selling over the past 12 months with zero open-market purchases. A major shareholder sold 15.7 million shares in June 2025, and the most recent insider transaction was a $55K sale in the past 90 days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351,472 shares at a stock price of $2.47 yields daily dollar volume of approximately $868,000, below the $1,000,000 minimum threshold required for IOWN investability [4]. Even absent the liquidity floor, Torrid's financial profile is severely distressed: negative shareholder equity with $425M in debt against negative book value renders D/E and ROE incalculable, profit margin of -1.28% confirms TTM net losses of $12.56M, and revenue has contracted from $1.36B (FY2022) to a guided $940-960M for FY2027 — a cumulative decline exceeding 30% [1][4]. The $670M enterprise value against $124M market cap underscores the equity's subordination to creditors. Forward P/E of 17.93x implies consensus expects a return to profitability, but three consecutive years of revenue decline provide no near-term path to earnings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Torrid exhibits a predominantly finite mindset, focused on survival and cost management rather than advancing an enduring cause. The company is closing up to 180 stores, navigating SEC litigation over alleged investor fraud by former executives, and managing a $13.8M class action settlement over fake online discounts [3]. CEO Lisa Harper's return (previously CEO 2011-2016) represents a retreat to the past rather than a forward-looking vision, with three CEO changes in five years since the IPO signaling organizational instability.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Torrid's mission of serving plus-size women in fashion addresses a genuine and historically underserved need, giving it more purpose than a typical retailer [2]. However, this cause is subordinated to financial survival — store closures, revenue declines, and management focus on near-term cost reduction leave little evidence of the purpose shaping strategic decisions. The company has not made costly sacrifices in service of its mission; rather, the mission functions as brand positioning.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reviews cite leadership speaking down to management and creating a difficult work culture [3]. Three CEO changes since the 2021 IPO (Liz Munoz, Lisa Harper return) create organizational instability. The SEC securities litigation alleging executives misrepresented inventory management and sold $230M in stock at artificially inflated prices fundamentally erodes trust from top leadership down [3]. A Guatemalan supplier labor dispute reveals governance gaps in the supply chain.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Torrid's competitive positioning is primarily defensive — attempting to preserve its niche as mainstream retailers like Target, Old Navy, and Walmart expand plus-size offerings with superior scale and technology investments. Management language focuses on protecting market position rather than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sub-brand strategy (Torrid Sport, Curve, Luxe) generating 75% YoY growth and projected at 12% of net sales demonstrates some willingness to evolve beyond the core casual apparel offering [1]. The cloud-based inventory system and virtual try-on technology show technological adaptation. However, the fundamental business model — brick-and-mortar and e-commerce plus-size apparel retail — remains unchanged, and the company lacks the financial resources to execute a transformative pivot given its negative equity position.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at the expense of short-term results. Current leadership is optimizing for survival: closing up to 180 stores, cutting costs, and managing litigation. The board brought back a former CEO (Lisa Harper) rather than investing in transformative new leadership. FY2027 guidance of $940-960M represents further revenue contraction with no articulated path to growth [1] — cost management rather than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Torrid's bull case rests on its dominant position in the plus-size women's apparel market and early signs of sub-brand traction, with Sport, Curve, and Luxe brands growing 75% YoY and expected to contribute 12% of FY2027 net sales [1]. The Q1 FY2027 revenue beat of $245.8M versus $239.9M consensus suggests stabilization after three years of decline. The forward P/E of 17.93x implies analysts expect a return to profitability, and AI-driven virtual try-on provides a competitive edge in reducing return rates. At $2.47 per share, the stock offers lottery-ticket upside if the turnaround materializes.</w:t>
      </w:r>
    </w:p>
    <w:p>
      <w:pPr>
        <w:spacing w:after="120"/>
      </w:pPr>
      <w:r>
        <w:rPr>
          <w:rFonts w:ascii="Calibri" w:hAnsi="Calibri"/>
          <w:b w:val="0"/>
          <w:color w:val="3A4A28"/>
          <w:sz w:val="20"/>
        </w:rPr>
        <w:t>The bear case is overwhelming and structural. Revenue has declined from $1.36B (FY2022) to a guided $940-960M (FY2027), a cumulative contraction exceeding 30% as mainstream retailers expand plus-size offerings with superior resources [1]. The company carries $425M in debt against negative shareholder equity, making the balance sheet among the weakest in specialty retail — any inability to refinance could force restructuring. Net losses of $12.56M TTM confirm ongoing cash destruction. The $13.8M fake discount settlement, SEC securities litigation alleging $230M in executive self-enrichment, and Guatemalan supplier labor dispute create compounding governance risk [3]. Daily dollar trading volume below $1M makes the stock effectively uninvestable for institutional capital, and the $124M market cap versus $670M enterprise value reveals how subordinated equity holders are to creditors.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Sub-brand portfolio (Sport, Curve, Luxe) scaling to 12% of net sales in FY2027 could diversify revenue away from the declining core casual apparel category [1]</w:t>
      </w:r>
    </w:p>
    <w:p>
      <w:pPr>
        <w:spacing w:before="40" w:after="40"/>
        <w:ind w:left="283"/>
      </w:pPr>
      <w:r>
        <w:rPr>
          <w:rFonts w:ascii="Calibri" w:hAnsi="Calibri"/>
          <w:b/>
          <w:color w:val="4A6B25"/>
          <w:sz w:val="20"/>
        </w:rPr>
        <w:t xml:space="preserve">2. </w:t>
      </w:r>
      <w:r>
        <w:rPr>
          <w:rFonts w:ascii="Calibri" w:hAnsi="Calibri"/>
          <w:b w:val="0"/>
          <w:color w:val="3A4A28"/>
          <w:sz w:val="20"/>
        </w:rPr>
        <w:t>Q1 FY2027 revenue beat of $245.8M vs $239.9M consensus signals potential stabilization after three consecutive years of revenue decline [1]</w:t>
      </w:r>
    </w:p>
    <w:p>
      <w:pPr>
        <w:spacing w:before="40" w:after="40"/>
        <w:ind w:left="283"/>
      </w:pPr>
      <w:r>
        <w:rPr>
          <w:rFonts w:ascii="Calibri" w:hAnsi="Calibri"/>
          <w:b/>
          <w:color w:val="4A6B25"/>
          <w:sz w:val="20"/>
        </w:rPr>
        <w:t xml:space="preserve">3. </w:t>
      </w:r>
      <w:r>
        <w:rPr>
          <w:rFonts w:ascii="Calibri" w:hAnsi="Calibri"/>
          <w:b w:val="0"/>
          <w:color w:val="3A4A28"/>
          <w:sz w:val="20"/>
        </w:rPr>
        <w:t>Store fleet rationalization (closing up to 180 stores) should reduce operating losses and shift revenue mix toward higher-margin e-commerce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contraction from $1.36B to guided $940-960M (30%+ decline) over four years reflects structural market share loss to mainstream retailers expanding plus-size lines with AI-driven personalization and superior scale [1]</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 equity with $425M debt creates existential refinancing risk — inability to extend credit facilities or generate free cash flow could force Chapter 11 restructuring [4]</w:t>
      </w:r>
    </w:p>
    <w:p>
      <w:pPr>
        <w:spacing w:before="40" w:after="40"/>
        <w:ind w:left="283"/>
      </w:pPr>
      <w:r>
        <w:rPr>
          <w:rFonts w:ascii="Calibri" w:hAnsi="Calibri"/>
          <w:b/>
          <w:color w:val="4A6B25"/>
          <w:sz w:val="20"/>
        </w:rPr>
        <w:t xml:space="preserve">3. </w:t>
      </w:r>
      <w:r>
        <w:rPr>
          <w:rFonts w:ascii="Calibri" w:hAnsi="Calibri"/>
          <w:b w:val="0"/>
          <w:color w:val="3A4A28"/>
          <w:sz w:val="20"/>
        </w:rPr>
        <w:t>SEC securities litigation alleging $230M in insider sales at artificially inflated prices, combined with the $13.8M fake discount settlement and Guatemalan labor disputes, erode management credibility and create ongoing legal liability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Torrid's core business of selling physical clothing through retail stores and e-commerce faces limited direct AI substitution risk — consumers still need to purchase and wear physical garments [2]. The plus-size niche requires specialized fit expertise and tactile shopping experiences that AI cannot fully replicate. However, AI-powered personal styling services, virtual try-on tools from mainstream competitors (Amazon, Stitch Fix), and AI-optimized marketing by retailers expanding plus-size offerings (Old Navy, Target) create meaningful competitive pressure on Torrid's approximately 40% digital revenue mix. Analysts have not flagged AI as a specific existential risk, but the competitive moat is narrowing as AI enables mass-market retailers to better serve plus-size customers with personalized fit recommendations. AI Opportunity (0/1): Torrid's virtual try-on and cloud-based inventory tools generate internal cost savings and reduced return rates but do not constitute AI revenue products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Torrid Holdings Q1 FY2027 Earnings Release — Revenue $245.8M, Sub-Brand Growth 75%, FY2027 Guidance $940-960M, June 2026</w:t>
      </w:r>
    </w:p>
    <w:p>
      <w:pPr>
        <w:spacing w:before="20" w:after="20"/>
        <w:ind w:left="170"/>
      </w:pPr>
      <w:r>
        <w:rPr>
          <w:rFonts w:ascii="Calibri" w:hAnsi="Calibri"/>
          <w:b/>
          <w:color w:val="4A6B25"/>
          <w:sz w:val="15"/>
        </w:rPr>
        <w:t xml:space="preserve">2. </w:t>
      </w:r>
      <w:r>
        <w:rPr>
          <w:rFonts w:ascii="Calibri" w:hAnsi="Calibri"/>
          <w:b w:val="0"/>
          <w:color w:val="3A4A28"/>
          <w:sz w:val="17"/>
        </w:rPr>
        <w:t>Torrid Holdings FY2026 10-K Annual Report — Business Description, AI Virtual Try-On, Cloud Inventory System, SEC Filing April 2026</w:t>
      </w:r>
    </w:p>
    <w:p>
      <w:pPr>
        <w:spacing w:before="20" w:after="20"/>
        <w:ind w:left="170"/>
      </w:pPr>
      <w:r>
        <w:rPr>
          <w:rFonts w:ascii="Calibri" w:hAnsi="Calibri"/>
          <w:b/>
          <w:color w:val="4A6B25"/>
          <w:sz w:val="15"/>
        </w:rPr>
        <w:t xml:space="preserve">3. </w:t>
      </w:r>
      <w:r>
        <w:rPr>
          <w:rFonts w:ascii="Calibri" w:hAnsi="Calibri"/>
          <w:b w:val="0"/>
          <w:color w:val="3A4A28"/>
          <w:sz w:val="17"/>
        </w:rPr>
        <w:t>Torrid Holdings Controversies — SEC Securities Litigation (Bloomberg Law), $13.8M Fake Discount Settlement (ClassAction.org), Guatemalan Labor Dispute (PESP),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WallStreetZen — CURV Key Statistics, Revenue History, Insider Activity,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