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CXAI</w:t>
      </w:r>
      <w:r>
        <w:rPr>
          <w:rFonts w:ascii="Calibri" w:hAnsi="Calibri"/>
          <w:b/>
          <w:color w:val="1A2010"/>
          <w:sz w:val="40"/>
        </w:rPr>
        <w:t xml:space="preserve">  CXApp Inc.</w:t>
      </w:r>
    </w:p>
    <w:p>
      <w:pPr>
        <w:spacing w:after="120"/>
      </w:pPr>
      <w:r>
        <w:rPr>
          <w:rFonts w:ascii="Calibri" w:hAnsi="Calibri"/>
          <w:b/>
          <w:color w:val="6E8450"/>
          <w:sz w:val="18"/>
        </w:rPr>
        <w:t>GROWTH SLEEVE · 2026-08-17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CXApp Inc. provides enterprise workplace experience solutions powered by artificial intelligence. The CXAI Platform delivers smart workplace tools including indoor mapping, desk and meeting room reservations, analytics, occupancy management, and AI-based workflow automation for Fortune 500 and Fortune 1000 clients. The company completed the EngineRoom acquisition in 2026, growing ARR 156% YoY to $11.5M and achieving positive cash EBITDA of $2.68M in Q2 2026. A 1-for-50 reverse stock split becomes effective August 18, 2026 to address Nasdaq minimum bid price compliance. Headquartered in Palo Alto, California.</w:t>
      </w:r>
    </w:p>
    <w:p>
      <w:r>
        <w:rPr>
          <w:rFonts w:ascii="Calibri" w:hAnsi="Calibri"/>
          <w:b/>
          <w:color w:val="6E8450"/>
          <w:sz w:val="18"/>
        </w:rPr>
        <w:t>35 Employees · https://cxapp.com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CXApp rebranded from KINS Technology Group in March 2023 and launched the CXAI Platform, but organic revenue has been in decline — Q1 2026 revenue of $950K was down 22% YoY before the EngineRoom acquisition reversed trajectory in Q2 2026, driving revenue up 79% sequentially to $1.7M [1]. The EngineRoom acquisition represents a significant strategic move but has not yet proven transformative at scale. AI Deployment (2/2): The CXAI platform is an AI-native product with the Sky 2.0 agentic AI platform now in production, 98% subscription revenue mix, and 87% gross margins [1]. Q2 2026 ARR jumped 156% YoY to $11.5M, and the company secured a multi-year, multi-million dollar financial services client for Sky 2.0 [1]. Market Share Leadership (1/2): Recognized as a Representative Vendor in Gartner's 2025 Market Guide for Workplace Experience Applications, and the TouchSource partnership extends the platform into 11,000+ digital directory deployments [2]. However, CXApp remains a niche participant against Microsoft Viva, ServiceNow, and Google Workspace with vastly greater scale. Product Pipeline (1/2): Sky 2.0 agentic AI platform in production with enterprise wins, 'One Map Experience' spatial intelligence layer launched, and EngineRoom integration driving growth visibility [2]. R&amp;D Intensity (0/1): With only 35 employees, R&amp;D spending cannot compete with enterprise software peers at meaningful scale, though the company claims 70% of the team is focused on AI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CXApp's vision for CXAI to become an 'agentic operating layer' helping organizations 'automate work, improve productivity, optimize performance and make better decisions through intelligent agents' is clear and specific but reads as market positioning rather than a deeply held organizational purpose [2]. The vision has not been validated by sustained execution — the company is three years old with declining organic revenue through Q1 2026. Community Impact (0/2): No evidence of charitable giving, foundation programs, or community investment beyond the core product offering. Employee Retention (0/2): With only 35 employees, a multi-year stock price decline requiring a 1-for-50 reverse stock split, and Nasdaq delisting risk through September 7, 2026, no retention data is available and the operating environment is extremely challenging [3]. Insider Buying (1/2): CEO Khurram Sheikh and directors received stock awards demonstrating equity alignment, but these are grants rather than open-market purchases. No meaningful personal capital purchases identified, and the 1-for-50 reverse stock split signals the severity of the stock's decline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Pre-split avg daily volume ~23.1M x ~$0.25 = $5.8M — passes $1M floor. Post-split (effective August 18, 2026), volume will adjust to ~462K shares at ~$12.50 implied price, still passing the floor [3]. Mechanically scored on available metrics. D/E of 68.65% scores 1.0 (1x) — the only strong metric. ROE of -100.56% scores 0.0 (2x) — deeply negative reflecting ongoing losses [1]. Revenue growth YoY of -22.4% based on Q1 2026 data scores 0.0 (1x) — though Q2 showed 79% sequential improvement, the trailing metric remains negative. Revenue growth 5yr CAGR unavailable, excluded. Forward P/E and PEG unavailable (negative earnings), excluded. Profit margin near 0% scores 0.0 (1x). Q2 2026 showed cash EBITDA of $2.68M and net revenue retention of 99.3%, suggesting improving trajectory [1]. Available weighted sum: (1.0 + 0.0 + 0.0 + 0.0) / 5 x 10 = 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CXApp operates in survival mode — a micro-cap company with 35 employees, a 1-for-50 reverse stock split effective August 18, 2026, and Nasdaq compliance deadline of September 7, 2026. While the agentic AI workplace vision is forward-looking and the EngineRoom acquisition has accelerated ARR growth to 156% YoY, the company's multi-year inability to scale organic revenue despite Fortune 500 client logos reveals fundamental commercial challenges. The reverse stock split and compliance deadline underscore the defensive posture of a finite player focused on near-term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CXApp articulates a vision of becoming the 'agentic operating layer' for enterprise workplaces, but the cause is shallow — it reads as a market positioning statement rather than a deeply held organizational purpose [2]. The company's multi-year inability to grow organic revenue despite product launches suggests the vision has not inspired sufficient market conviction or internal execution. Display score: 4/10.</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35 employees facing Nasdaq delisting risk (compliance deadline September 7, 2026), a 1-for-50 reverse stock split, and years of declining revenue prior to the EngineRoom acquisition, organizational trust is critically challenged [3]. The headcount reduction from 41 to 35 in a micro-cap company signals instability. No employee retention data, culture ratings, or trust indicators are available at this scale. Display score: 2/10.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CXApp competes against Microsoft, Google, and ServiceNow — platform companies with billions in revenue and thousands of developers [2]. The competitive asymmetry is overwhelming, and CXApp's positioning language focuses on carving out a niche rather than learning from rivals' strengths. Display score: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EngineRoom acquisition represents meaningful strategic adaptation — driving ARR 156% higher to $11.5M and achieving positive cash EBITDA of $2.68M [1]. The pivot from legacy workplace experience to the Sky 2.0 agentic AI platform shows willingness to evolve. However, at 35 employees, the company lacks resources for truly transformative reinvention. Display score: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Khurram Sheikh has shown persistence in pursuing the agentic AI workplace vision despite a stock price requiring a 1-for-50 reverse stock split and Nasdaq delisting risk [3]. The EngineRoom acquisition and Sky 2.0 launch represent bold bets to accelerate growth from a position of weakness. However, the gap between visionary positioning and commercial results — Q2 2026 showing 79% sequential revenue growth but from a base of just $950K — raises questions about leadership execution scale [1]. Display score: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CXApp offers a speculative option on the agentic AI workplace market, with Q2 2026 showing meaningful inflection: revenue surged 79% sequentially to $1.7M, ARR jumped 156% YoY to $11.5M driven by the EngineRoom acquisition, and cash EBITDA turned positive at $2.68M [1]. The Sky 2.0 agentic AI platform is now in production with multi-year, multi-million dollar enterprise wins including a major financial services client. Net revenue retention improved to 99.3%, suggesting improving customer stickiness [1]. Gartner Representative Vendor recognition and the TouchSource partnership extending into 11,000+ digital directory deployments provide market validation [2]. Operating expenses grew only 5.6% sequentially while revenue grew 79%, demonstrating early operating leverage.</w:t>
      </w:r>
    </w:p>
    <w:p>
      <w:pPr>
        <w:spacing w:after="120"/>
      </w:pPr>
      <w:r>
        <w:rPr>
          <w:rFonts w:ascii="Calibri" w:hAnsi="Calibri"/>
          <w:b w:val="0"/>
          <w:color w:val="3A4A28"/>
          <w:sz w:val="20"/>
        </w:rPr>
        <w:t>The risks remain severe. The 1-for-50 reverse stock split effective August 18, 2026 is a last-resort mechanism to maintain Nasdaq listing, with the compliance deadline of September 7, 2026 creating existential risk if the split-adjusted price does not hold above $1.00 [3]. Pre-acquisition organic revenue was in freefall — Q1 2026 at $950K was down 22% YoY — and the EngineRoom-driven Q2 improvement has not yet proven sustainable organically. ROE of -100.56% with no path to GAAP profitability on current trajectory. Microsoft Copilot, Google Workspace AI, and ServiceNow can replicate workplace AI features with minimal incremental effort, making CXApp's competitive position precarious at this scale [2]. The company has only 35 employees, limiting both engineering capacity and organizational resilience. Cash reserves must fund operations through the growth inflection, and further dilutive equity issuance is likely required. The Nasdaq delisting risk alone could trigger forced institutional selling that overwhelms any fundamental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Sky 2.0 agentic AI platform enterprise wins converting into recurring revenue growth, with Q2 2026 ARR at $11.5M (+156% YoY) and positive cash EBITDA of $2.68M demonstrating early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Successful Nasdaq compliance through the 1-for-50 reverse stock split (effective August 18, 2026), maintaining institutional investor access and removing the existential delisting overhang [3]</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by a larger enterprise software company (Microsoft, ServiceNow, Cisco) seeking spatial intelligence and agentic AI workplace technology at a depressed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if the 1-for-50 reverse stock split fails to maintain the minimum $1.00 bid price by the September 7, 2026 compliance deadline, eliminating institutional investor access and potentially forcing liquidation [3]</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as Microsoft Copilot, Google Workspace AI, and ServiceNow add workplace AI features with billions in engineering investment and vastly superior distribution, marginalizing CXApp's niche positioning [2]</w:t>
      </w:r>
    </w:p>
    <w:p>
      <w:pPr>
        <w:spacing w:before="40" w:after="40"/>
        <w:ind w:left="283"/>
      </w:pPr>
      <w:r>
        <w:rPr>
          <w:rFonts w:ascii="Calibri" w:hAnsi="Calibri"/>
          <w:b/>
          <w:color w:val="4A6B25"/>
          <w:sz w:val="20"/>
        </w:rPr>
        <w:t xml:space="preserve">3. </w:t>
      </w:r>
      <w:r>
        <w:rPr>
          <w:rFonts w:ascii="Calibri" w:hAnsi="Calibri"/>
          <w:b w:val="0"/>
          <w:color w:val="3A4A28"/>
          <w:sz w:val="20"/>
        </w:rPr>
        <w:t>Organic revenue decline masked by the EngineRoom acquisition — pre-acquisition Q1 2026 revenue of $950K was down 22% YoY, and sustainability of the Q2 inflection is unproven at 35-employee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CXApp is paradoxically both an AI company and vulnerable to AI disruption. The CXAI Platform competes directly in the enterprise workplace AI space, but Microsoft Copilot, Google Gemini for Workspace, and ServiceNow AI can replicate workplace experience features with vastly greater distribution, data, and engineering resources [2]. CXApp's $11.5M ARR base cannot sustain competitive R&amp;D investment against platform companies spending billions annually on AI. The Sky 2.0 agentic AI platform and 'One Map Experience' spatial intelligence layer provide differentiation, but these capabilities are increasingly commoditized as major platforms add similar features. At 35 employees, the engineering capacity to maintain a durable competitive AI product is structurally limited [1]. AI Opportunity (1/1): The company is an AI-native business with 98% subscription revenue from AI-powered workplace solutions, Q2 2026 ARR of $11.5M (+156% YoY), positive cash EBITDA of $2.68M, and multi-year enterprise wins for the Sky 2.0 agentic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CXApp Q2 2026 Earnings — Revenue +79% Sequentially to $1.7M, ARR $11.5M (+156% YoY), Cash EBITDA $2.68M, EPS $0.10 — GuruFocus,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CXApp Corporate Strategy — Sky 2.0 Agentic AI Platform, One Map Experience Launch, TouchSource Partnership, Gartner Recognition — CXApp IR, cxapp.com, 2026</w:t>
      </w:r>
    </w:p>
    <w:p>
      <w:pPr>
        <w:spacing w:before="20" w:after="20"/>
        <w:ind w:left="170"/>
      </w:pPr>
      <w:r>
        <w:rPr>
          <w:rFonts w:ascii="Calibri" w:hAnsi="Calibri"/>
          <w:b/>
          <w:color w:val="4A6B25"/>
          <w:sz w:val="15"/>
        </w:rPr>
        <w:t xml:space="preserve">3. </w:t>
      </w:r>
      <w:r>
        <w:rPr>
          <w:rFonts w:ascii="Calibri" w:hAnsi="Calibri"/>
          <w:b w:val="0"/>
          <w:color w:val="3A4A28"/>
          <w:sz w:val="17"/>
        </w:rPr>
        <w:t>CXApp Nasdaq Compliance — 1-for-50 Reverse Stock Split (Effective August 18, 2026), September 7 Compliance Deadline, 2026 Annual Meeting — Globe and Mail, StockTitan, SEC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