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DGX</w:t>
      </w:r>
      <w:r>
        <w:rPr>
          <w:rFonts w:ascii="Calibri" w:hAnsi="Calibri"/>
          <w:b/>
          <w:color w:val="1A2010"/>
          <w:sz w:val="40"/>
        </w:rPr>
        <w:t xml:space="preserve">  Quest Diagnostics Incorporated</w:t>
      </w:r>
    </w:p>
    <w:p>
      <w:pPr>
        <w:spacing w:after="120"/>
      </w:pPr>
      <w:r>
        <w:rPr>
          <w:rFonts w:ascii="Calibri" w:hAnsi="Calibri"/>
          <w:b/>
          <w:color w:val="6E8450"/>
          <w:sz w:val="18"/>
        </w:rPr>
        <w:t>DIVIDEND SLEEVE · 2026-08-28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NYSE · United States</w:t>
      </w:r>
    </w:p>
    <w:p>
      <w:pPr>
        <w:spacing w:after="80"/>
      </w:pPr>
      <w:r>
        <w:rPr>
          <w:rFonts w:ascii="Calibri" w:hAnsi="Calibri"/>
          <w:b w:val="0"/>
          <w:color w:val="3A4A28"/>
          <w:sz w:val="20"/>
        </w:rPr>
        <w:t>Quest Diagnostics is the largest independent clinical laboratory company in the United States, operating approximately 2,250 patient service centers and performing over 500 million tests annually. The company serves one-third of U.S. adults and half of U.S. physicians and hospitals through routine clinical testing, advanced diagnostics in brain health, cardiometabolic risk, and oncology, and direct-to-consumer testing. Q2 2026 revenue reached $3.04B (+10.2% YoY) with adjusted EPS of $3.12 (+19.1%), driven by accelerating testing demand across physician, hospital, and consumer channels. Full-year 2026 guidance was raised to $11.95-12.05B in revenue and $11.05-11.25 in adjusted EPS.</w:t>
      </w:r>
    </w:p>
    <w:p>
      <w:r>
        <w:rPr>
          <w:rFonts w:ascii="Calibri" w:hAnsi="Calibri"/>
          <w:b/>
          <w:color w:val="6E8450"/>
          <w:sz w:val="18"/>
        </w:rPr>
        <w:t>57,000 Employees · https://www.questdiagnostics.com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Quest expanded into high-growth advanced diagnostics encompassing brain health (Alzheimer's biomarkers), cardiometabolic risk panels, and precision oncology, with these categories growing at double-digit rates in Q2 2026 and opening a meaningful new revenue stream beyond routine clinical testing [1]. Strategic acquisitions have broadened the laboratory network and testing capabilities over the past five years. AI Deployment (1/2): Quest is actively building AI and ML capabilities with dedicated leadership roles (Director of AI &amp; Data Transformation, Director of Machine Learning) and implementing automation across laboratory workflows, but no specific AI-powered products shipping to customers or quantified cost savings have been publicly reported [3]. Market Share (2/2): Quest is the dominant independent clinical lab in the U.S., performing over 500 million tests annually and serving one-third of U.S. adults, maintaining category leadership alongside LabCorp in the $250B+ diagnostics market with 10% organic revenue growth demonstrating share gains [1]. Product Pipeline (1/2): Advanced diagnostics categories have been identified as primary growth drivers with double-digit trajectory, and the multi-biomarker approach to chronic disease management signals a broader testing menu expansion, but specific next-generation test launches with named dates and quantified revenue targets are not publicly detailed [1]. R&amp;D Intensity (1/1): Quest invests in new assay development, advanced testing technologies, and AI/automation infrastructure at or above industry average for clinical laboratory companies.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Quest's purpose centers on empowering better health outcomes through diagnostic information, which is specific to the company's role in healthcare but does not articulate a transformative vision beyond its core operations. The company's focus on actionable health information connects its work to patient outcomes rather than pure revenue generation. Community Impact (2/2): Quest for Health Equity, launched in 2020, committed over $100 million in financial and testing resources to reduce health disparities, with $15M+ in annual corporate giving and expanded diagnostic access to underserved populations [3]. The initiative demonstrates a distinctive, purpose-aligned community investment program with measurable impact beyond standard corporate philanthropy. Employee Retention (0/2): Glassdoor reviews describe a reactive culture with leadership gaps in technical understanding, micromanagement tendencies, and recurring concerns about staffing and workload that management surveys identified but did not adequately address [3]. No specific retention or tenure data suggesting above-average employee commitment was found.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Quest demonstrates solid financial health with Forward P/E of 18.01 (below the 20x target), a manageable D/E of 77.8% near the 70% threshold, and ROE of 14.35% just below the 15% target [4]. The dividend profile is strong: payout ratio of 38.1% comfortably below the 40% target, 15 consecutive years of dividend growth, approximately 23 consecutive years of dividend payments, and a 5-year dividend growth CAGR of 6.75% exceeding the 6% target [2]. Full-year 2026 revenue guidance of $11.95-12.05B implies ~9% YoY growth approaching the 10% target [1]. The primary drag is the 5-year revenue CAGR of just 0.21%, distorted by the COVID testing revenue surge in 2020-2021 followed by normalization in 2022-2023, which masks the current organic growth trajectory. Profit margin of 9.38% is well below the 20% target, reflecting the capital-intensive nature of operating physical laboratory infrastructure [4]. Liquidity is ample at ~$309M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Quest Diagnostics operates with a genuine purpose in healthcare diagnostics, anchored by the Quest for Health Equity initiative that commits real resources ($100M+) to reducing health disparities. The company has demonstrated steady evolution from routine lab testing into advanced diagnostics, though this represents incremental expansion rather than transformative reinvention. Leadership transitions have maintained strategic continuity, and the 15-year streak of dividend increases signals long-term orientation. However, Glassdoor feedback suggesting reactive management and micromanagement culture tempers the infinite game assessment.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Quest's purpose of empowering better health outcomes through diagnostic information connects the company's work to a genuine societal need, and the Quest for Health Equity initiative ($100M+ commitment to reducing health disparities) demonstrates that leadership has aligned resources behind this purpose [3]. The company's expansion into advanced diagnostics for brain health, cardiometabolic risk, and oncology reflects decisions guided by patient impact as well as margin optimization. However, the cause has not been tested through existential crisis or validated across multiple leadership transitions and decades of consistent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Quest maintains a stable workforce of 57,000 employees with consistent leadership and no major layoff events in recent years. The company has implemented professional development programs and workforce satisfaction initiatives [3]. However, Glassdoor reviews describe a culture that is 'deeply reactive rather than proactive' with leadership that relies on 'micromanagement by crisis,' and employee feedback regarding staffing and workload concerns reportedly received insufficient management response. The organization functions adequately without significant trust-breaking events, but there is no evidence of exceptional psychological safety or empowerment.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Quest competes primarily with LabCorp in a duopoly structure, and the competitive dynamic has driven both companies to expand into advanced diagnostics, consumer testing, and health equity initiatives. Quest's competitive language focuses on test quality, accessibility, and innovation rather than on defeating LabCorp, suggesting the rivalry motivates improvement rather than zero-sum warfare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Quest has evolved from a pure clinical lab testing company into a broader diagnostics platform encompassing advanced biomarker testing, consumer-initiated testing, and health data analytics. The expansion into brain health, cardiometabolic panels, and precision oncology represents meaningful business model evolution [1]. However, these are adjacent market entries rather than transformative reinventions; the core business remains laboratory testing, and no fundamental business model pivot has been required or executed.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Quest invested $100M+ in the Quest for Health Equity initiative, directing significant resources toward underserved populations with uncertain financial returns [3]. The company's strategic pivot toward advanced diagnostics required sustained investment in new testing capabilities during a period of post-COVID revenue normalization. The 7.5% dividend increase in February 2026, maintaining the 15-year growth streak while investing in growth, demonstrates balanced capital allocation [2]. However, no evidence of a major bet that sacrificed near-term earnings for transformative long-term capability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Quest Diagnostics at 18x forward earnings offers a reasonably valued healthcare compounder with accelerating organic growth. Q2 2026 revenue of $3.04B (+10.2% YoY) with adjusted EPS of $3.12 (+19.1%) led to a second consecutive guidance raise, now targeting $11.95-12.05B in revenue and $11.05-11.25 in adjusted EPS for FY2026 [1]. Advanced diagnostics in brain health, cardiometabolic, and oncology are growing at double-digit rates, diversifying Quest beyond routine testing into higher-margin categories. The dividend profile is solid with 15 consecutive years of increases, a 6.75% 5-year dividend growth CAGR, and a conservative 38% payout ratio leaving room for continued growth [2]. As the largest U.S. clinical lab with 500M+ annual tests, Quest benefits from scale advantages in procurement, logistics, and payer negotiations that smaller competitors cannot match.</w:t>
      </w:r>
    </w:p>
    <w:p>
      <w:pPr>
        <w:spacing w:after="120"/>
      </w:pPr>
      <w:r>
        <w:rPr>
          <w:rFonts w:ascii="Calibri" w:hAnsi="Calibri"/>
          <w:b w:val="0"/>
          <w:color w:val="3A4A28"/>
          <w:sz w:val="20"/>
        </w:rPr>
        <w:t>The bear case centers on structural growth limitations and margin headwinds. The 5-year revenue CAGR of just 0.21% reflects post-COVID normalization that saw revenue drop from $10.79B (2021) to $9.25B (2023) before recovering, and the current 9% growth rate must be sustained to prove the advanced diagnostics pivot is durable rather than a one-time catch-up [1]. Profit margin of 9.38% is low relative to the broader healthcare sector, structurally constrained by the capital intensity of operating 2,250+ physical service centers and clinical laboratories [4]. ROE of 14.35% sits just below the 15% target, suggesting capital efficiency has room for improvement. The 1.80% dividend yield is below the 2% threshold typical of dividend sleeve stocks, limiting income appeal relative to peers. The MISALIGNED Inspire Impact Score (-49) restricts allocation for faith-based mandates despite strong positive ESG attributions across 14 categories. Competition from LabCorp and emerging at-home testing platforms could pressure market share if Quest fails to maintain its testing menu advantage.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Advanced diagnostics in brain health, cardiometabolic, and oncology growing at double-digit rates, representing a higher-margin revenue stream that could lift overall profit margins as the testing mix shifts from routine to specialized categories [1]</w:t>
      </w:r>
    </w:p>
    <w:p>
      <w:pPr>
        <w:spacing w:before="40" w:after="40"/>
        <w:ind w:left="283"/>
      </w:pPr>
      <w:r>
        <w:rPr>
          <w:rFonts w:ascii="Calibri" w:hAnsi="Calibri"/>
          <w:b/>
          <w:color w:val="4A6B25"/>
          <w:sz w:val="20"/>
        </w:rPr>
        <w:t xml:space="preserve">2. </w:t>
      </w:r>
      <w:r>
        <w:rPr>
          <w:rFonts w:ascii="Calibri" w:hAnsi="Calibri"/>
          <w:b w:val="0"/>
          <w:color w:val="3A4A28"/>
          <w:sz w:val="20"/>
        </w:rPr>
        <w:t>Full-year 2026 guidance raised twice (initial $10.63-10.83 to current $11.05-11.25 adjusted EPS), signaling management confidence in sustained testing demand acceleration across physician, hospital, and consumer channels [1]</w:t>
      </w:r>
    </w:p>
    <w:p>
      <w:pPr>
        <w:spacing w:before="40" w:after="40"/>
        <w:ind w:left="283"/>
      </w:pPr>
      <w:r>
        <w:rPr>
          <w:rFonts w:ascii="Calibri" w:hAnsi="Calibri"/>
          <w:b/>
          <w:color w:val="4A6B25"/>
          <w:sz w:val="20"/>
        </w:rPr>
        <w:t xml:space="preserve">3. </w:t>
      </w:r>
      <w:r>
        <w:rPr>
          <w:rFonts w:ascii="Calibri" w:hAnsi="Calibri"/>
          <w:b w:val="0"/>
          <w:color w:val="3A4A28"/>
          <w:sz w:val="20"/>
        </w:rPr>
        <w:t>Quest for Health Equity initiative and consumer-initiated testing expansion opening new addressable market segments beyond traditional physician-ordered testing, with consumer health testing demand growing as patients take more active roles in health monitoring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Post-COVID revenue normalization distorts the 5-year growth profile (0.21% CAGR), and the current 9-10% growth rate may prove unsustainable if advanced diagnostics demand plateaus or reimbursement rates face pressure from payers seeking cost containment [1]</w:t>
      </w:r>
    </w:p>
    <w:p>
      <w:pPr>
        <w:spacing w:before="40" w:after="40"/>
        <w:ind w:left="283"/>
      </w:pPr>
      <w:r>
        <w:rPr>
          <w:rFonts w:ascii="Calibri" w:hAnsi="Calibri"/>
          <w:b/>
          <w:color w:val="4A6B25"/>
          <w:sz w:val="20"/>
        </w:rPr>
        <w:t xml:space="preserve">2. </w:t>
      </w:r>
      <w:r>
        <w:rPr>
          <w:rFonts w:ascii="Calibri" w:hAnsi="Calibri"/>
          <w:b w:val="0"/>
          <w:color w:val="3A4A28"/>
          <w:sz w:val="20"/>
        </w:rPr>
        <w:t>Profit margin of 9.38% is structurally constrained by the capital intensity of operating physical laboratories and patient service centers, limiting earnings growth relative to asset-light healthcare companies [4]</w:t>
      </w:r>
    </w:p>
    <w:p>
      <w:pPr>
        <w:spacing w:before="40" w:after="40"/>
        <w:ind w:left="283"/>
      </w:pPr>
      <w:r>
        <w:rPr>
          <w:rFonts w:ascii="Calibri" w:hAnsi="Calibri"/>
          <w:b/>
          <w:color w:val="4A6B25"/>
          <w:sz w:val="20"/>
        </w:rPr>
        <w:t xml:space="preserve">3. </w:t>
      </w:r>
      <w:r>
        <w:rPr>
          <w:rFonts w:ascii="Calibri" w:hAnsi="Calibri"/>
          <w:b w:val="0"/>
          <w:color w:val="3A4A28"/>
          <w:sz w:val="20"/>
        </w:rPr>
        <w:t>Emerging at-home testing platforms and AI-enhanced diagnostic tools could disrupt Quest's physician-ordered testing model, particularly in consumer health segments where convenience and speed may outweigh Quest's scale advantages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Quest's core business operates through a physical network of 2,250+ patient service centers and clinical laboratories performing blood draws, sample processing, and complex biochemical analyses under CLIA certification, CAP accreditation, and state licensing requirements [1]. AI cannot replace the physical specimen collection, sample handling, and laboratory processing that constitute the majority of Quest's operations. The regulated nature of clinical diagnostics creates structural moats requiring FDA clearance and CLIA validation that AI-only companies cannot bypass. However, AI-enhanced diagnostics interpretation could eventually commoditize some of Quest's analytical value-add, and AI-native startups could disrupt consumer-facing testing channels. Analysts do not flag AI disruption as a material risk for clinical laboratory companies. AI Opportunity (1/1): Quest is deploying AI and machine learning across its operations for test interpretation, workflow optimization, and data analytics, and its advanced diagnostics platform (brain health, cardiometabolic, oncology) incorporates AI-enhanced biomarker analysis that contributes to double-digit growth in these categories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Quest Diagnostics Q2 2026 Earnings Release — Revenue $3.04B (+10.2% YoY), Adjusted EPS $3.12 (+19.1%), Full-Year Guidance Raised to $11.95-12.05B Revenue and $11.05-11.25 Adjusted EPS, July 2026</w:t>
      </w:r>
    </w:p>
    <w:p>
      <w:pPr>
        <w:spacing w:before="20" w:after="20"/>
        <w:ind w:left="170"/>
      </w:pPr>
      <w:r>
        <w:rPr>
          <w:rFonts w:ascii="Calibri" w:hAnsi="Calibri"/>
          <w:b/>
          <w:color w:val="4A6B25"/>
          <w:sz w:val="15"/>
        </w:rPr>
        <w:t xml:space="preserve">2. </w:t>
      </w:r>
      <w:r>
        <w:rPr>
          <w:rFonts w:ascii="Calibri" w:hAnsi="Calibri"/>
          <w:b w:val="0"/>
          <w:color w:val="3A4A28"/>
          <w:sz w:val="17"/>
        </w:rPr>
        <w:t>Quest Diagnostics Q4/FY2025 Results — Dividend Increased 7.5% to $0.86/Quarter (15 Consecutive Years of Increases), Initial 2026 Guidance, February 2026</w:t>
      </w:r>
    </w:p>
    <w:p>
      <w:pPr>
        <w:spacing w:before="20" w:after="20"/>
        <w:ind w:left="170"/>
      </w:pPr>
      <w:r>
        <w:rPr>
          <w:rFonts w:ascii="Calibri" w:hAnsi="Calibri"/>
          <w:b/>
          <w:color w:val="4A6B25"/>
          <w:sz w:val="15"/>
        </w:rPr>
        <w:t xml:space="preserve">3. </w:t>
      </w:r>
      <w:r>
        <w:rPr>
          <w:rFonts w:ascii="Calibri" w:hAnsi="Calibri"/>
          <w:b w:val="0"/>
          <w:color w:val="3A4A28"/>
          <w:sz w:val="17"/>
        </w:rPr>
        <w:t>Quest Diagnostics Corporate Responsibility — Quest for Health Equity ($100M+ Commitment), AI/ML Workforce Investment, Community Health Programs, Glassdoor Employee Reviews,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DGX Key Statistics: Forward P/E 18.01, ROE 14.35%, D/E 77.8%, Profit Margin 9.38%, Stock Price $244.61,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